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93" w:rsidRPr="000C2B4E" w:rsidRDefault="00FD1F7D" w:rsidP="00FD1F7D">
      <w:pPr>
        <w:ind w:firstLineChars="300" w:firstLine="1084"/>
        <w:rPr>
          <w:rStyle w:val="fontstyle21"/>
          <w:rFonts w:hint="default"/>
        </w:rPr>
      </w:pPr>
      <w:r w:rsidRPr="000C2B4E">
        <w:rPr>
          <w:rStyle w:val="fontstyle01"/>
          <w:rFonts w:ascii="宋体" w:eastAsia="宋体" w:hAnsi="宋体"/>
        </w:rPr>
        <w:t xml:space="preserve">2022 </w:t>
      </w:r>
      <w:r w:rsidRPr="000C2B4E">
        <w:rPr>
          <w:rStyle w:val="fontstyle21"/>
          <w:rFonts w:hint="default"/>
        </w:rPr>
        <w:t>年度广东省科学技术奖公示</w:t>
      </w:r>
      <w:r w:rsidR="00ED13B0" w:rsidRPr="000C2B4E">
        <w:rPr>
          <w:rStyle w:val="fontstyle21"/>
          <w:rFonts w:hint="default"/>
        </w:rPr>
        <w:t>表</w:t>
      </w:r>
    </w:p>
    <w:tbl>
      <w:tblPr>
        <w:tblpPr w:leftFromText="180" w:rightFromText="180" w:vertAnchor="text" w:horzAnchor="margin" w:tblpY="410"/>
        <w:tblW w:w="8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6662"/>
      </w:tblGrid>
      <w:tr w:rsidR="00362E34" w:rsidRPr="000C2B4E" w:rsidTr="005717B9">
        <w:tc>
          <w:tcPr>
            <w:tcW w:w="2122" w:type="dxa"/>
            <w:tcBorders>
              <w:top w:val="single" w:sz="4" w:space="0" w:color="auto"/>
              <w:left w:val="single" w:sz="4" w:space="0" w:color="auto"/>
              <w:bottom w:val="single" w:sz="4" w:space="0" w:color="auto"/>
            </w:tcBorders>
            <w:vAlign w:val="center"/>
            <w:hideMark/>
          </w:tcPr>
          <w:p w:rsidR="00362E34" w:rsidRPr="00362E34" w:rsidRDefault="00362E34" w:rsidP="00362E34">
            <w:pPr>
              <w:widowControl/>
              <w:jc w:val="left"/>
              <w:rPr>
                <w:rFonts w:ascii="宋体" w:eastAsia="宋体" w:hAnsi="宋体" w:cs="宋体"/>
                <w:kern w:val="0"/>
                <w:sz w:val="24"/>
                <w:szCs w:val="24"/>
              </w:rPr>
            </w:pPr>
            <w:r w:rsidRPr="00362E34">
              <w:rPr>
                <w:rFonts w:ascii="宋体" w:eastAsia="宋体" w:hAnsi="宋体" w:cs="宋体"/>
                <w:color w:val="000000"/>
                <w:kern w:val="0"/>
                <w:sz w:val="22"/>
              </w:rPr>
              <w:t>项目名称</w:t>
            </w:r>
          </w:p>
        </w:tc>
        <w:tc>
          <w:tcPr>
            <w:tcW w:w="6662" w:type="dxa"/>
            <w:tcBorders>
              <w:top w:val="single" w:sz="4" w:space="0" w:color="auto"/>
              <w:left w:val="single" w:sz="4" w:space="0" w:color="auto"/>
              <w:bottom w:val="single" w:sz="4" w:space="0" w:color="auto"/>
            </w:tcBorders>
          </w:tcPr>
          <w:p w:rsidR="00362E34" w:rsidRPr="000C2B4E" w:rsidRDefault="00362E34" w:rsidP="00362E34">
            <w:pPr>
              <w:widowControl/>
              <w:jc w:val="left"/>
              <w:rPr>
                <w:rFonts w:ascii="宋体" w:eastAsia="宋体" w:hAnsi="宋体" w:cs="宋体"/>
                <w:color w:val="000000"/>
                <w:kern w:val="0"/>
                <w:szCs w:val="21"/>
              </w:rPr>
            </w:pPr>
            <w:r w:rsidRPr="000C2B4E">
              <w:rPr>
                <w:rFonts w:ascii="宋体" w:eastAsia="宋体" w:hAnsi="宋体" w:cs="宋体" w:hint="eastAsia"/>
                <w:color w:val="000000"/>
                <w:kern w:val="0"/>
                <w:szCs w:val="21"/>
              </w:rPr>
              <w:t>新型冠状病毒灭活疫苗的研制及应用</w:t>
            </w:r>
          </w:p>
        </w:tc>
      </w:tr>
      <w:tr w:rsidR="00362E34" w:rsidRPr="000C2B4E" w:rsidTr="005717B9">
        <w:tc>
          <w:tcPr>
            <w:tcW w:w="2122" w:type="dxa"/>
            <w:vMerge w:val="restart"/>
            <w:tcBorders>
              <w:top w:val="single" w:sz="4" w:space="0" w:color="auto"/>
              <w:left w:val="single" w:sz="4" w:space="0" w:color="auto"/>
              <w:right w:val="single" w:sz="4" w:space="0" w:color="auto"/>
            </w:tcBorders>
            <w:vAlign w:val="center"/>
            <w:hideMark/>
          </w:tcPr>
          <w:p w:rsidR="00362E34" w:rsidRPr="000C2B4E" w:rsidRDefault="00362E34" w:rsidP="00362E34">
            <w:pPr>
              <w:widowControl/>
              <w:jc w:val="left"/>
              <w:rPr>
                <w:rFonts w:ascii="宋体" w:eastAsia="宋体" w:hAnsi="宋体" w:cs="宋体"/>
                <w:kern w:val="0"/>
                <w:sz w:val="24"/>
                <w:szCs w:val="24"/>
              </w:rPr>
            </w:pPr>
            <w:r w:rsidRPr="00362E34">
              <w:rPr>
                <w:rFonts w:ascii="宋体" w:eastAsia="宋体" w:hAnsi="宋体" w:cs="宋体"/>
                <w:color w:val="000000"/>
                <w:kern w:val="0"/>
                <w:sz w:val="24"/>
                <w:szCs w:val="24"/>
              </w:rPr>
              <w:t>主要完成单位</w:t>
            </w:r>
          </w:p>
          <w:p w:rsidR="00362E34" w:rsidRPr="00362E34" w:rsidRDefault="00362E34" w:rsidP="00362E34">
            <w:pPr>
              <w:widowControl/>
              <w:jc w:val="left"/>
              <w:rPr>
                <w:rFonts w:ascii="宋体" w:eastAsia="宋体" w:hAnsi="宋体" w:cs="宋体"/>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362E34" w:rsidRPr="00362E34" w:rsidRDefault="00ED13B0" w:rsidP="00362E34">
            <w:pPr>
              <w:widowControl/>
              <w:jc w:val="left"/>
              <w:rPr>
                <w:rFonts w:ascii="宋体" w:eastAsia="宋体" w:hAnsi="宋体" w:cs="宋体"/>
                <w:kern w:val="0"/>
                <w:szCs w:val="21"/>
              </w:rPr>
            </w:pPr>
            <w:r w:rsidRPr="000C2B4E">
              <w:rPr>
                <w:rFonts w:ascii="宋体" w:eastAsia="宋体" w:hAnsi="宋体" w:cs="宋体" w:hint="eastAsia"/>
                <w:color w:val="000000"/>
                <w:kern w:val="0"/>
                <w:szCs w:val="21"/>
              </w:rPr>
              <w:t>1</w:t>
            </w:r>
            <w:r w:rsidRPr="000C2B4E">
              <w:rPr>
                <w:rFonts w:ascii="宋体" w:eastAsia="宋体" w:hAnsi="宋体" w:cs="宋体"/>
                <w:color w:val="000000"/>
                <w:kern w:val="0"/>
                <w:szCs w:val="21"/>
              </w:rPr>
              <w:t>.</w:t>
            </w:r>
            <w:r w:rsidR="00362E34" w:rsidRPr="000C2B4E">
              <w:rPr>
                <w:rFonts w:ascii="宋体" w:eastAsia="宋体" w:hAnsi="宋体" w:cs="宋体" w:hint="eastAsia"/>
                <w:color w:val="000000"/>
                <w:kern w:val="0"/>
                <w:szCs w:val="21"/>
              </w:rPr>
              <w:t>深圳康泰生物制品股份有限公司</w:t>
            </w:r>
          </w:p>
        </w:tc>
      </w:tr>
      <w:tr w:rsidR="00362E34" w:rsidRPr="000C2B4E" w:rsidTr="005717B9">
        <w:tc>
          <w:tcPr>
            <w:tcW w:w="2122" w:type="dxa"/>
            <w:vMerge/>
            <w:tcBorders>
              <w:left w:val="single" w:sz="4" w:space="0" w:color="auto"/>
              <w:right w:val="single" w:sz="4" w:space="0" w:color="auto"/>
            </w:tcBorders>
            <w:vAlign w:val="center"/>
            <w:hideMark/>
          </w:tcPr>
          <w:p w:rsidR="00362E34" w:rsidRPr="00362E34" w:rsidRDefault="00362E34" w:rsidP="000D3B40">
            <w:pPr>
              <w:jc w:val="left"/>
              <w:rPr>
                <w:rFonts w:ascii="宋体" w:eastAsia="宋体" w:hAnsi="宋体" w:cs="宋体"/>
                <w:kern w:val="0"/>
                <w:sz w:val="24"/>
                <w:szCs w:val="24"/>
              </w:rPr>
            </w:pPr>
          </w:p>
        </w:tc>
        <w:tc>
          <w:tcPr>
            <w:tcW w:w="6662" w:type="dxa"/>
            <w:vAlign w:val="center"/>
          </w:tcPr>
          <w:p w:rsidR="00362E34" w:rsidRPr="00362E34" w:rsidRDefault="00ED13B0" w:rsidP="00362E34">
            <w:pPr>
              <w:widowControl/>
              <w:jc w:val="left"/>
              <w:rPr>
                <w:rFonts w:ascii="宋体" w:eastAsia="宋体" w:hAnsi="宋体" w:cs="Times New Roman"/>
                <w:kern w:val="0"/>
                <w:szCs w:val="21"/>
              </w:rPr>
            </w:pPr>
            <w:r w:rsidRPr="000C2B4E">
              <w:rPr>
                <w:rFonts w:ascii="宋体" w:eastAsia="宋体" w:hAnsi="宋体" w:cs="宋体" w:hint="eastAsia"/>
                <w:kern w:val="0"/>
                <w:szCs w:val="21"/>
              </w:rPr>
              <w:t>2</w:t>
            </w:r>
            <w:r w:rsidRPr="000C2B4E">
              <w:rPr>
                <w:rFonts w:ascii="宋体" w:eastAsia="宋体" w:hAnsi="宋体" w:cs="宋体"/>
                <w:kern w:val="0"/>
                <w:szCs w:val="21"/>
              </w:rPr>
              <w:t>.</w:t>
            </w:r>
            <w:r w:rsidR="00362E34" w:rsidRPr="000C2B4E">
              <w:rPr>
                <w:rFonts w:ascii="宋体" w:eastAsia="宋体" w:hAnsi="宋体" w:cs="宋体" w:hint="eastAsia"/>
                <w:kern w:val="0"/>
                <w:szCs w:val="21"/>
              </w:rPr>
              <w:t>北京民海生物科技有限公司</w:t>
            </w:r>
          </w:p>
        </w:tc>
      </w:tr>
      <w:tr w:rsidR="00362E34" w:rsidRPr="000C2B4E" w:rsidTr="005717B9">
        <w:tc>
          <w:tcPr>
            <w:tcW w:w="2122" w:type="dxa"/>
            <w:vMerge/>
            <w:tcBorders>
              <w:left w:val="single" w:sz="4" w:space="0" w:color="auto"/>
              <w:right w:val="single" w:sz="4" w:space="0" w:color="auto"/>
            </w:tcBorders>
            <w:vAlign w:val="center"/>
            <w:hideMark/>
          </w:tcPr>
          <w:p w:rsidR="00362E34" w:rsidRPr="00362E34" w:rsidRDefault="00362E34" w:rsidP="00362E34">
            <w:pPr>
              <w:widowControl/>
              <w:jc w:val="left"/>
              <w:rPr>
                <w:rFonts w:ascii="宋体" w:eastAsia="宋体" w:hAnsi="宋体" w:cs="宋体"/>
                <w:kern w:val="0"/>
                <w:sz w:val="24"/>
                <w:szCs w:val="24"/>
              </w:rPr>
            </w:pPr>
          </w:p>
        </w:tc>
        <w:tc>
          <w:tcPr>
            <w:tcW w:w="6662" w:type="dxa"/>
            <w:vAlign w:val="center"/>
          </w:tcPr>
          <w:p w:rsidR="00362E34" w:rsidRPr="00362E34" w:rsidRDefault="00ED13B0" w:rsidP="00362E34">
            <w:pPr>
              <w:widowControl/>
              <w:jc w:val="left"/>
              <w:rPr>
                <w:rFonts w:ascii="宋体" w:eastAsia="宋体" w:hAnsi="宋体" w:cs="Times New Roman"/>
                <w:kern w:val="0"/>
                <w:szCs w:val="21"/>
              </w:rPr>
            </w:pPr>
            <w:r w:rsidRPr="000C2B4E">
              <w:rPr>
                <w:rFonts w:ascii="宋体" w:eastAsia="宋体" w:hAnsi="宋体" w:cs="宋体" w:hint="eastAsia"/>
                <w:kern w:val="0"/>
                <w:szCs w:val="21"/>
              </w:rPr>
              <w:t>3</w:t>
            </w:r>
            <w:r w:rsidRPr="000C2B4E">
              <w:rPr>
                <w:rFonts w:ascii="宋体" w:eastAsia="宋体" w:hAnsi="宋体" w:cs="宋体"/>
                <w:kern w:val="0"/>
                <w:szCs w:val="21"/>
              </w:rPr>
              <w:t>.</w:t>
            </w:r>
            <w:r w:rsidR="00362E34" w:rsidRPr="000C2B4E">
              <w:rPr>
                <w:rFonts w:ascii="宋体" w:eastAsia="宋体" w:hAnsi="宋体" w:cs="宋体" w:hint="eastAsia"/>
                <w:kern w:val="0"/>
                <w:szCs w:val="21"/>
              </w:rPr>
              <w:t>中国疾病预防控制中心病毒病预防控制所</w:t>
            </w:r>
          </w:p>
        </w:tc>
      </w:tr>
      <w:tr w:rsidR="00362E34" w:rsidRPr="000C2B4E" w:rsidTr="005717B9">
        <w:tc>
          <w:tcPr>
            <w:tcW w:w="2122" w:type="dxa"/>
            <w:vMerge/>
            <w:tcBorders>
              <w:left w:val="single" w:sz="4" w:space="0" w:color="auto"/>
              <w:right w:val="single" w:sz="4" w:space="0" w:color="auto"/>
            </w:tcBorders>
            <w:vAlign w:val="center"/>
          </w:tcPr>
          <w:p w:rsidR="00362E34" w:rsidRPr="000C2B4E" w:rsidRDefault="00362E34" w:rsidP="00362E34">
            <w:pPr>
              <w:widowControl/>
              <w:jc w:val="left"/>
              <w:rPr>
                <w:rFonts w:ascii="宋体" w:eastAsia="宋体" w:hAnsi="宋体" w:cs="宋体"/>
                <w:kern w:val="0"/>
                <w:sz w:val="24"/>
                <w:szCs w:val="24"/>
              </w:rPr>
            </w:pPr>
          </w:p>
        </w:tc>
        <w:tc>
          <w:tcPr>
            <w:tcW w:w="6662" w:type="dxa"/>
            <w:vAlign w:val="center"/>
          </w:tcPr>
          <w:p w:rsidR="00362E34" w:rsidRPr="000C2B4E" w:rsidRDefault="00ED13B0" w:rsidP="00362E34">
            <w:pPr>
              <w:widowControl/>
              <w:jc w:val="left"/>
              <w:rPr>
                <w:rFonts w:ascii="宋体" w:eastAsia="宋体" w:hAnsi="宋体" w:cs="Times New Roman"/>
                <w:kern w:val="0"/>
                <w:szCs w:val="21"/>
              </w:rPr>
            </w:pPr>
            <w:r w:rsidRPr="000C2B4E">
              <w:rPr>
                <w:rFonts w:ascii="宋体" w:eastAsia="宋体" w:hAnsi="宋体" w:cs="宋体" w:hint="eastAsia"/>
                <w:kern w:val="0"/>
                <w:szCs w:val="21"/>
              </w:rPr>
              <w:t>4</w:t>
            </w:r>
            <w:r w:rsidRPr="000C2B4E">
              <w:rPr>
                <w:rFonts w:ascii="宋体" w:eastAsia="宋体" w:hAnsi="宋体" w:cs="宋体"/>
                <w:kern w:val="0"/>
                <w:szCs w:val="21"/>
              </w:rPr>
              <w:t>.</w:t>
            </w:r>
            <w:r w:rsidR="00362E34" w:rsidRPr="000C2B4E">
              <w:rPr>
                <w:rFonts w:ascii="宋体" w:eastAsia="宋体" w:hAnsi="宋体" w:cs="宋体" w:hint="eastAsia"/>
                <w:kern w:val="0"/>
                <w:szCs w:val="21"/>
              </w:rPr>
              <w:t>中国食品药品检定研究院</w:t>
            </w:r>
          </w:p>
        </w:tc>
      </w:tr>
      <w:tr w:rsidR="00362E34" w:rsidRPr="000C2B4E" w:rsidTr="005717B9">
        <w:tc>
          <w:tcPr>
            <w:tcW w:w="2122" w:type="dxa"/>
            <w:vMerge/>
            <w:tcBorders>
              <w:left w:val="single" w:sz="4" w:space="0" w:color="auto"/>
              <w:right w:val="single" w:sz="4" w:space="0" w:color="auto"/>
            </w:tcBorders>
            <w:vAlign w:val="center"/>
          </w:tcPr>
          <w:p w:rsidR="00362E34" w:rsidRPr="000C2B4E" w:rsidRDefault="00362E34" w:rsidP="00362E34">
            <w:pPr>
              <w:widowControl/>
              <w:jc w:val="left"/>
              <w:rPr>
                <w:rFonts w:ascii="宋体" w:eastAsia="宋体" w:hAnsi="宋体" w:cs="宋体"/>
                <w:kern w:val="0"/>
                <w:sz w:val="24"/>
                <w:szCs w:val="24"/>
              </w:rPr>
            </w:pPr>
          </w:p>
        </w:tc>
        <w:tc>
          <w:tcPr>
            <w:tcW w:w="6662" w:type="dxa"/>
            <w:vAlign w:val="center"/>
          </w:tcPr>
          <w:p w:rsidR="00362E34" w:rsidRPr="000C2B4E" w:rsidRDefault="00ED13B0" w:rsidP="00362E34">
            <w:pPr>
              <w:widowControl/>
              <w:jc w:val="left"/>
              <w:rPr>
                <w:rFonts w:ascii="宋体" w:eastAsia="宋体" w:hAnsi="宋体" w:cs="Times New Roman"/>
                <w:kern w:val="0"/>
                <w:szCs w:val="21"/>
              </w:rPr>
            </w:pPr>
            <w:r w:rsidRPr="000C2B4E">
              <w:rPr>
                <w:rFonts w:ascii="宋体" w:eastAsia="宋体" w:hAnsi="宋体" w:cs="宋体" w:hint="eastAsia"/>
                <w:kern w:val="0"/>
                <w:szCs w:val="21"/>
              </w:rPr>
              <w:t>5</w:t>
            </w:r>
            <w:r w:rsidRPr="000C2B4E">
              <w:rPr>
                <w:rFonts w:ascii="宋体" w:eastAsia="宋体" w:hAnsi="宋体" w:cs="宋体"/>
                <w:kern w:val="0"/>
                <w:szCs w:val="21"/>
              </w:rPr>
              <w:t>.</w:t>
            </w:r>
            <w:r w:rsidR="00362E34" w:rsidRPr="000C2B4E">
              <w:rPr>
                <w:rFonts w:ascii="宋体" w:eastAsia="宋体" w:hAnsi="宋体" w:cs="宋体" w:hint="eastAsia"/>
                <w:kern w:val="0"/>
                <w:szCs w:val="21"/>
              </w:rPr>
              <w:t>江苏省疾病预防控制中心（江苏省公共卫生研究院）</w:t>
            </w:r>
          </w:p>
        </w:tc>
      </w:tr>
      <w:tr w:rsidR="00362E34" w:rsidRPr="000C2B4E" w:rsidTr="005717B9">
        <w:tc>
          <w:tcPr>
            <w:tcW w:w="2122" w:type="dxa"/>
            <w:vMerge/>
            <w:tcBorders>
              <w:left w:val="single" w:sz="4" w:space="0" w:color="auto"/>
              <w:right w:val="single" w:sz="4" w:space="0" w:color="auto"/>
            </w:tcBorders>
            <w:vAlign w:val="center"/>
          </w:tcPr>
          <w:p w:rsidR="00362E34" w:rsidRPr="000C2B4E" w:rsidRDefault="00362E34" w:rsidP="00362E34">
            <w:pPr>
              <w:widowControl/>
              <w:jc w:val="left"/>
              <w:rPr>
                <w:rFonts w:ascii="宋体" w:eastAsia="宋体" w:hAnsi="宋体" w:cs="宋体"/>
                <w:kern w:val="0"/>
                <w:sz w:val="24"/>
                <w:szCs w:val="24"/>
              </w:rPr>
            </w:pPr>
          </w:p>
        </w:tc>
        <w:tc>
          <w:tcPr>
            <w:tcW w:w="6662" w:type="dxa"/>
            <w:vAlign w:val="center"/>
          </w:tcPr>
          <w:p w:rsidR="00362E34" w:rsidRPr="000C2B4E" w:rsidRDefault="00ED13B0" w:rsidP="00362E34">
            <w:pPr>
              <w:widowControl/>
              <w:jc w:val="left"/>
              <w:rPr>
                <w:rFonts w:ascii="宋体" w:eastAsia="宋体" w:hAnsi="宋体" w:cs="Times New Roman"/>
                <w:kern w:val="0"/>
                <w:szCs w:val="21"/>
              </w:rPr>
            </w:pPr>
            <w:r w:rsidRPr="000C2B4E">
              <w:rPr>
                <w:rFonts w:ascii="宋体" w:eastAsia="宋体" w:hAnsi="宋体" w:cs="宋体" w:hint="eastAsia"/>
                <w:kern w:val="0"/>
                <w:szCs w:val="21"/>
              </w:rPr>
              <w:t>6</w:t>
            </w:r>
            <w:r w:rsidRPr="000C2B4E">
              <w:rPr>
                <w:rFonts w:ascii="宋体" w:eastAsia="宋体" w:hAnsi="宋体" w:cs="宋体"/>
                <w:kern w:val="0"/>
                <w:szCs w:val="21"/>
              </w:rPr>
              <w:t>.</w:t>
            </w:r>
            <w:r w:rsidR="00362E34" w:rsidRPr="000C2B4E">
              <w:rPr>
                <w:rFonts w:ascii="宋体" w:eastAsia="宋体" w:hAnsi="宋体" w:cs="宋体" w:hint="eastAsia"/>
                <w:kern w:val="0"/>
                <w:szCs w:val="21"/>
              </w:rPr>
              <w:t>广东省药品检验所</w:t>
            </w:r>
          </w:p>
        </w:tc>
      </w:tr>
      <w:tr w:rsidR="00362E34" w:rsidRPr="000C2B4E" w:rsidTr="005717B9">
        <w:tc>
          <w:tcPr>
            <w:tcW w:w="2122" w:type="dxa"/>
            <w:vMerge/>
            <w:tcBorders>
              <w:left w:val="single" w:sz="4" w:space="0" w:color="auto"/>
              <w:bottom w:val="single" w:sz="4" w:space="0" w:color="auto"/>
              <w:right w:val="single" w:sz="4" w:space="0" w:color="auto"/>
            </w:tcBorders>
            <w:vAlign w:val="center"/>
          </w:tcPr>
          <w:p w:rsidR="00362E34" w:rsidRPr="000C2B4E" w:rsidRDefault="00362E34" w:rsidP="00362E34">
            <w:pPr>
              <w:widowControl/>
              <w:jc w:val="left"/>
              <w:rPr>
                <w:rFonts w:ascii="宋体" w:eastAsia="宋体" w:hAnsi="宋体" w:cs="宋体"/>
                <w:kern w:val="0"/>
                <w:sz w:val="24"/>
                <w:szCs w:val="24"/>
              </w:rPr>
            </w:pPr>
          </w:p>
        </w:tc>
        <w:tc>
          <w:tcPr>
            <w:tcW w:w="6662" w:type="dxa"/>
            <w:vAlign w:val="center"/>
          </w:tcPr>
          <w:p w:rsidR="00362E34" w:rsidRPr="000C2B4E" w:rsidRDefault="00ED13B0" w:rsidP="00362E34">
            <w:pPr>
              <w:widowControl/>
              <w:jc w:val="left"/>
              <w:rPr>
                <w:rFonts w:ascii="宋体" w:eastAsia="宋体" w:hAnsi="宋体" w:cs="Times New Roman"/>
                <w:kern w:val="0"/>
                <w:szCs w:val="21"/>
              </w:rPr>
            </w:pPr>
            <w:r w:rsidRPr="000C2B4E">
              <w:rPr>
                <w:rFonts w:ascii="宋体" w:eastAsia="宋体" w:hAnsi="宋体" w:cs="宋体" w:hint="eastAsia"/>
                <w:kern w:val="0"/>
                <w:szCs w:val="21"/>
              </w:rPr>
              <w:t>7</w:t>
            </w:r>
            <w:r w:rsidRPr="000C2B4E">
              <w:rPr>
                <w:rFonts w:ascii="宋体" w:eastAsia="宋体" w:hAnsi="宋体" w:cs="宋体"/>
                <w:kern w:val="0"/>
                <w:szCs w:val="21"/>
              </w:rPr>
              <w:t>.</w:t>
            </w:r>
            <w:r w:rsidR="00362E34" w:rsidRPr="000C2B4E">
              <w:rPr>
                <w:rFonts w:ascii="宋体" w:eastAsia="宋体" w:hAnsi="宋体" w:cs="宋体" w:hint="eastAsia"/>
                <w:kern w:val="0"/>
                <w:szCs w:val="21"/>
              </w:rPr>
              <w:t>深圳市疾病预防控制中心</w:t>
            </w:r>
          </w:p>
        </w:tc>
      </w:tr>
      <w:tr w:rsidR="003238DF" w:rsidRPr="000C2B4E" w:rsidTr="00EA109B">
        <w:tc>
          <w:tcPr>
            <w:tcW w:w="2122" w:type="dxa"/>
            <w:vMerge w:val="restart"/>
            <w:tcBorders>
              <w:top w:val="single" w:sz="4" w:space="0" w:color="auto"/>
              <w:left w:val="single" w:sz="4" w:space="0" w:color="auto"/>
              <w:right w:val="single" w:sz="4" w:space="0" w:color="auto"/>
            </w:tcBorders>
            <w:vAlign w:val="center"/>
            <w:hideMark/>
          </w:tcPr>
          <w:p w:rsidR="003238DF" w:rsidRPr="000C2B4E" w:rsidRDefault="003238DF" w:rsidP="005717B9">
            <w:pPr>
              <w:widowControl/>
              <w:jc w:val="left"/>
              <w:rPr>
                <w:rFonts w:ascii="宋体" w:eastAsia="宋体" w:hAnsi="宋体" w:cs="宋体"/>
                <w:kern w:val="0"/>
                <w:sz w:val="24"/>
                <w:szCs w:val="24"/>
              </w:rPr>
            </w:pPr>
            <w:r w:rsidRPr="00362E34">
              <w:rPr>
                <w:rFonts w:ascii="宋体" w:eastAsia="宋体" w:hAnsi="宋体" w:cs="宋体"/>
                <w:color w:val="000000"/>
                <w:kern w:val="0"/>
                <w:sz w:val="24"/>
                <w:szCs w:val="24"/>
              </w:rPr>
              <w:t>主要完成人</w:t>
            </w:r>
            <w:r w:rsidRPr="00362E34">
              <w:rPr>
                <w:rFonts w:ascii="宋体" w:eastAsia="宋体" w:hAnsi="宋体" w:cs="宋体"/>
                <w:color w:val="000000"/>
                <w:kern w:val="0"/>
                <w:sz w:val="24"/>
                <w:szCs w:val="24"/>
              </w:rPr>
              <w:br/>
            </w:r>
          </w:p>
          <w:p w:rsidR="003238DF" w:rsidRPr="000C2B4E" w:rsidRDefault="003238DF" w:rsidP="005717B9">
            <w:pPr>
              <w:widowControl/>
              <w:jc w:val="left"/>
              <w:rPr>
                <w:rFonts w:ascii="宋体" w:eastAsia="宋体" w:hAnsi="宋体" w:cs="宋体"/>
                <w:kern w:val="0"/>
                <w:sz w:val="24"/>
                <w:szCs w:val="24"/>
              </w:rPr>
            </w:pPr>
            <w:r w:rsidRPr="000C2B4E">
              <w:rPr>
                <w:rFonts w:ascii="宋体" w:eastAsia="宋体" w:hAnsi="宋体" w:cs="宋体" w:hint="eastAsia"/>
                <w:kern w:val="0"/>
                <w:sz w:val="24"/>
                <w:szCs w:val="24"/>
              </w:rPr>
              <w:t>（职称、</w:t>
            </w:r>
            <w:r w:rsidRPr="000C2B4E">
              <w:rPr>
                <w:rFonts w:ascii="宋体" w:eastAsia="宋体" w:hAnsi="宋体" w:cs="宋体"/>
                <w:kern w:val="0"/>
                <w:sz w:val="24"/>
                <w:szCs w:val="24"/>
              </w:rPr>
              <w:t xml:space="preserve"> 完成单</w:t>
            </w:r>
          </w:p>
          <w:p w:rsidR="003238DF" w:rsidRPr="00362E34" w:rsidRDefault="003238DF" w:rsidP="00EA109B">
            <w:pPr>
              <w:jc w:val="left"/>
              <w:rPr>
                <w:rFonts w:ascii="宋体" w:eastAsia="宋体" w:hAnsi="宋体" w:cs="宋体"/>
                <w:kern w:val="0"/>
                <w:sz w:val="24"/>
                <w:szCs w:val="24"/>
              </w:rPr>
            </w:pPr>
            <w:r w:rsidRPr="000C2B4E">
              <w:rPr>
                <w:rFonts w:ascii="宋体" w:eastAsia="宋体" w:hAnsi="宋体" w:cs="宋体" w:hint="eastAsia"/>
                <w:kern w:val="0"/>
                <w:sz w:val="24"/>
                <w:szCs w:val="24"/>
              </w:rPr>
              <w:t>位、</w:t>
            </w:r>
            <w:r w:rsidRPr="000C2B4E">
              <w:rPr>
                <w:rFonts w:ascii="宋体" w:eastAsia="宋体" w:hAnsi="宋体" w:cs="宋体"/>
                <w:kern w:val="0"/>
                <w:sz w:val="24"/>
                <w:szCs w:val="24"/>
              </w:rPr>
              <w:t xml:space="preserve"> 工作单位）</w:t>
            </w:r>
          </w:p>
        </w:tc>
        <w:tc>
          <w:tcPr>
            <w:tcW w:w="6662" w:type="dxa"/>
            <w:tcBorders>
              <w:top w:val="single" w:sz="4" w:space="0" w:color="auto"/>
              <w:left w:val="single" w:sz="4" w:space="0" w:color="auto"/>
              <w:bottom w:val="single" w:sz="4" w:space="0" w:color="auto"/>
              <w:right w:val="single" w:sz="4" w:space="0" w:color="auto"/>
            </w:tcBorders>
            <w:vAlign w:val="center"/>
          </w:tcPr>
          <w:p w:rsidR="003238DF" w:rsidRPr="00362E34" w:rsidRDefault="003238DF" w:rsidP="005717B9">
            <w:pPr>
              <w:widowControl/>
              <w:jc w:val="left"/>
              <w:rPr>
                <w:rFonts w:ascii="宋体" w:eastAsia="宋体" w:hAnsi="宋体" w:cs="宋体"/>
                <w:kern w:val="0"/>
                <w:szCs w:val="21"/>
              </w:rPr>
            </w:pPr>
            <w:r w:rsidRPr="00362E34">
              <w:rPr>
                <w:rFonts w:ascii="宋体" w:eastAsia="宋体" w:hAnsi="宋体" w:cs="宋体"/>
                <w:color w:val="000000"/>
                <w:kern w:val="0"/>
                <w:szCs w:val="21"/>
              </w:rPr>
              <w:t>1.</w:t>
            </w:r>
            <w:r w:rsidRPr="000C2B4E">
              <w:rPr>
                <w:rFonts w:ascii="宋体" w:eastAsia="宋体" w:hAnsi="宋体" w:cs="宋体"/>
                <w:color w:val="000000"/>
                <w:kern w:val="0"/>
                <w:szCs w:val="21"/>
              </w:rPr>
              <w:t xml:space="preserve"> </w:t>
            </w:r>
            <w:r w:rsidRPr="000C2B4E">
              <w:rPr>
                <w:rFonts w:ascii="宋体" w:eastAsia="宋体" w:hAnsi="宋体" w:cs="宋体" w:hint="eastAsia"/>
                <w:color w:val="000000"/>
                <w:kern w:val="0"/>
                <w:szCs w:val="21"/>
              </w:rPr>
              <w:t>甘建辉</w:t>
            </w:r>
            <w:r w:rsidRPr="000C2B4E">
              <w:rPr>
                <w:rFonts w:ascii="宋体" w:eastAsia="宋体" w:hAnsi="宋体" w:cs="宋体"/>
                <w:color w:val="000000"/>
                <w:kern w:val="0"/>
                <w:szCs w:val="21"/>
              </w:rPr>
              <w:t>（</w:t>
            </w:r>
            <w:r w:rsidRPr="000C2B4E">
              <w:rPr>
                <w:rFonts w:ascii="宋体" w:eastAsia="宋体" w:hAnsi="宋体" w:cs="宋体" w:hint="eastAsia"/>
                <w:color w:val="000000"/>
                <w:kern w:val="0"/>
                <w:szCs w:val="21"/>
              </w:rPr>
              <w:t>高级工程师</w:t>
            </w:r>
            <w:r w:rsidRPr="00362E34">
              <w:rPr>
                <w:rFonts w:ascii="宋体" w:eastAsia="宋体" w:hAnsi="宋体" w:cs="宋体"/>
                <w:color w:val="000000"/>
                <w:kern w:val="0"/>
                <w:szCs w:val="21"/>
              </w:rPr>
              <w:t>、</w:t>
            </w:r>
            <w:r w:rsidRPr="000C2B4E">
              <w:rPr>
                <w:rFonts w:ascii="宋体" w:eastAsia="宋体" w:hAnsi="宋体" w:cs="宋体" w:hint="eastAsia"/>
                <w:color w:val="000000"/>
                <w:kern w:val="0"/>
                <w:szCs w:val="21"/>
              </w:rPr>
              <w:t>深圳康泰生物制品股份有限公司</w:t>
            </w:r>
            <w:r w:rsidRPr="00362E34">
              <w:rPr>
                <w:rFonts w:ascii="宋体" w:eastAsia="宋体" w:hAnsi="宋体" w:cs="宋体"/>
                <w:color w:val="000000"/>
                <w:kern w:val="0"/>
                <w:szCs w:val="21"/>
              </w:rPr>
              <w:t>、</w:t>
            </w:r>
            <w:r w:rsidRPr="000C2B4E">
              <w:rPr>
                <w:rFonts w:ascii="宋体" w:eastAsia="宋体" w:hAnsi="宋体" w:cs="宋体" w:hint="eastAsia"/>
                <w:color w:val="000000"/>
                <w:kern w:val="0"/>
                <w:szCs w:val="21"/>
              </w:rPr>
              <w:t>主要贡献：作为项目总负责人，保障新冠灭活疫苗研发、生产规模化验证、工艺验证的顺利进行。</w:t>
            </w:r>
            <w:r w:rsidRPr="000C2B4E">
              <w:rPr>
                <w:rFonts w:ascii="宋体" w:eastAsia="宋体" w:hAnsi="宋体" w:cs="Times New Roman" w:hint="eastAsia"/>
                <w:kern w:val="0"/>
                <w:szCs w:val="21"/>
              </w:rPr>
              <w:t>获得广东省首个获批紧急使用的新冠疫苗产品，研究结果表明疫苗产品的免疫原性及安全性良好</w:t>
            </w:r>
            <w:r w:rsidRPr="00362E34">
              <w:rPr>
                <w:rFonts w:ascii="宋体" w:eastAsia="宋体" w:hAnsi="宋体" w:cs="宋体"/>
                <w:color w:val="000000"/>
                <w:kern w:val="0"/>
                <w:szCs w:val="21"/>
              </w:rPr>
              <w:t>）</w:t>
            </w:r>
          </w:p>
        </w:tc>
      </w:tr>
      <w:tr w:rsidR="003238DF" w:rsidRPr="000C2B4E" w:rsidTr="00047DE6">
        <w:tc>
          <w:tcPr>
            <w:tcW w:w="2122" w:type="dxa"/>
            <w:vMerge/>
            <w:tcBorders>
              <w:left w:val="single" w:sz="4" w:space="0" w:color="auto"/>
              <w:right w:val="single" w:sz="4" w:space="0" w:color="auto"/>
            </w:tcBorders>
            <w:vAlign w:val="center"/>
            <w:hideMark/>
          </w:tcPr>
          <w:p w:rsidR="003238DF" w:rsidRPr="00362E34" w:rsidRDefault="003238DF" w:rsidP="005717B9">
            <w:pPr>
              <w:widowControl/>
              <w:jc w:val="left"/>
              <w:rPr>
                <w:rFonts w:ascii="宋体" w:eastAsia="宋体" w:hAnsi="宋体" w:cs="宋体"/>
                <w:kern w:val="0"/>
                <w:sz w:val="24"/>
                <w:szCs w:val="24"/>
              </w:rPr>
            </w:pPr>
          </w:p>
        </w:tc>
        <w:tc>
          <w:tcPr>
            <w:tcW w:w="6662" w:type="dxa"/>
            <w:vAlign w:val="center"/>
          </w:tcPr>
          <w:p w:rsidR="003238DF" w:rsidRPr="00362E34" w:rsidRDefault="003238DF" w:rsidP="00B07657">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2</w:t>
            </w:r>
            <w:r w:rsidRPr="000C2B4E">
              <w:rPr>
                <w:rFonts w:ascii="宋体" w:eastAsia="宋体" w:hAnsi="宋体" w:cs="Times New Roman"/>
                <w:kern w:val="0"/>
                <w:szCs w:val="21"/>
              </w:rPr>
              <w:t>.</w:t>
            </w:r>
            <w:r w:rsidRPr="000C2B4E">
              <w:rPr>
                <w:rFonts w:ascii="宋体" w:eastAsia="宋体" w:hAnsi="宋体" w:cs="Times New Roman" w:hint="eastAsia"/>
                <w:kern w:val="0"/>
                <w:szCs w:val="21"/>
              </w:rPr>
              <w:t>刘建凯（教授、深圳康泰生物制品股份有限公司、主要贡献：作为研发及产业化负责人，带领研发团队进行新冠灭活疫苗的研发、工艺验证、临床试验等工作。）</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ED13B0">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3</w:t>
            </w:r>
            <w:r w:rsidRPr="000C2B4E">
              <w:rPr>
                <w:rFonts w:ascii="宋体" w:eastAsia="宋体" w:hAnsi="宋体" w:cs="Times New Roman"/>
                <w:kern w:val="0"/>
                <w:szCs w:val="21"/>
              </w:rPr>
              <w:t xml:space="preserve">. </w:t>
            </w:r>
            <w:r w:rsidRPr="000C2B4E">
              <w:rPr>
                <w:rFonts w:ascii="宋体" w:eastAsia="宋体" w:hAnsi="宋体" w:cs="Times New Roman" w:hint="eastAsia"/>
                <w:kern w:val="0"/>
                <w:szCs w:val="21"/>
              </w:rPr>
              <w:t>谭文杰（研究员、中国疾病预防控制中心病毒病预防控制所、主要贡献：作为本项目临床前研究的主要负责人，带领团队选育了该项目的新冠病毒疫苗株、建立了中和抗体活性评价技术平台，并转化应用于新冠灭活疫苗研发）</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ED13B0">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4、朱凤才（主任医师、江苏省疾病预防控制中心（江苏省公共卫生</w:t>
            </w:r>
          </w:p>
          <w:p w:rsidR="003238DF" w:rsidRPr="000C2B4E" w:rsidRDefault="003238DF" w:rsidP="00ED13B0">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研究院）、主要贡献：作为康泰生物新冠灭活疫苗临床试验的主要研究者，负责技术路线设计，组织实施、研究结果的总结及发表，作为通讯作者将临床研究结果论文发表于中华医学杂志）</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362E34">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5、张现臣（教授级高级工程师、北京民海生物科技有限公司、主要贡献：带领研发团队进行新冠灭活疫苗的研发、工艺验证、临床试验等工作，保障新冠灭活疫苗研发、小试中试规模研究、生产规模化验证、工艺验证的顺利进行）</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B10CA8">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6、李贵凡（教授级高级工程师、北京民海生物科技有限公司、主要贡献：作为康泰生物新冠灭活疫苗临床试验的主要负责人，参与新冠灭活的研发、临床试验，</w:t>
            </w:r>
            <w:bookmarkStart w:id="0" w:name="_GoBack"/>
            <w:bookmarkEnd w:id="0"/>
            <w:r w:rsidRPr="000C2B4E">
              <w:rPr>
                <w:rFonts w:ascii="宋体" w:eastAsia="宋体" w:hAnsi="宋体" w:cs="Times New Roman" w:hint="eastAsia"/>
                <w:kern w:val="0"/>
                <w:szCs w:val="21"/>
              </w:rPr>
              <w:t>临床研究结果论文发表于《</w:t>
            </w:r>
            <w:r w:rsidRPr="000C2B4E">
              <w:rPr>
                <w:rFonts w:ascii="宋体" w:eastAsia="宋体" w:hAnsi="宋体" w:cs="Times New Roman"/>
                <w:kern w:val="0"/>
                <w:szCs w:val="21"/>
              </w:rPr>
              <w:t>The Journal of Infectious Diseases》</w:t>
            </w:r>
            <w:r w:rsidRPr="000C2B4E">
              <w:rPr>
                <w:rFonts w:ascii="宋体" w:eastAsia="宋体" w:hAnsi="宋体" w:cs="Times New Roman" w:hint="eastAsia"/>
                <w:kern w:val="0"/>
                <w:szCs w:val="21"/>
              </w:rPr>
              <w:t>）</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362E34">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7、尹珊珊（副高级研究员、北京民海生物科技有限公司、主要贡献：作为康泰生物新冠灭活疫苗质量研究的主要负责人，参与新冠灭活的工艺验证、质量属性研究，主导新冠灭活疫苗质量控制体系的建立。）</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362E34">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8、邓宏（无职称、深圳康泰生物制品股份有限公司、主要贡献：完成新冠灭活疫苗的研发、产业化基地建设和生产线认证等一系列工作，取得了广东省首个获批紧急使用的新冠疫苗品种、建成省内首个符合</w:t>
            </w:r>
            <w:r w:rsidRPr="000C2B4E">
              <w:rPr>
                <w:rFonts w:ascii="宋体" w:eastAsia="宋体" w:hAnsi="宋体" w:cs="Times New Roman"/>
                <w:kern w:val="0"/>
                <w:szCs w:val="21"/>
              </w:rPr>
              <w:t>P3防护等级的新冠疫苗生产车间等重要成绩</w:t>
            </w:r>
            <w:r w:rsidRPr="000C2B4E">
              <w:rPr>
                <w:rFonts w:ascii="宋体" w:eastAsia="宋体" w:hAnsi="宋体" w:cs="Times New Roman" w:hint="eastAsia"/>
                <w:kern w:val="0"/>
                <w:szCs w:val="21"/>
              </w:rPr>
              <w:t>。）</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362E34">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9、黄维金（研究员、中国食品药品检定研究院、主要贡献：对疫苗的免疫原性评价做出了贡献，利用已经建立的假病毒中和抗体检测方法评价疫苗临床前体内效力和临床试验免疫原性，利用不同的突变株假病毒评价疫苗对新冠病毒不同的流行株的预防中和效果。）</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316D1D">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1</w:t>
            </w:r>
            <w:r w:rsidRPr="000C2B4E">
              <w:rPr>
                <w:rFonts w:ascii="宋体" w:eastAsia="宋体" w:hAnsi="宋体" w:cs="Times New Roman"/>
                <w:kern w:val="0"/>
                <w:szCs w:val="21"/>
              </w:rPr>
              <w:t>0</w:t>
            </w:r>
            <w:r w:rsidRPr="000C2B4E">
              <w:rPr>
                <w:rFonts w:ascii="宋体" w:eastAsia="宋体" w:hAnsi="宋体" w:cs="Times New Roman" w:hint="eastAsia"/>
                <w:kern w:val="0"/>
                <w:szCs w:val="21"/>
              </w:rPr>
              <w:t>、黄保英（研究员、中国疾病预防控制中心病毒病预防控制所、主要贡献：作为本项目核心骨干，选育了新冠病毒疫苗株、建立了中和抗体活性评价技术平台。</w:t>
            </w:r>
            <w:r w:rsidRPr="000C2B4E">
              <w:rPr>
                <w:rFonts w:ascii="宋体" w:eastAsia="宋体" w:hAnsi="宋体" w:cs="Times New Roman"/>
                <w:kern w:val="0"/>
                <w:szCs w:val="21"/>
              </w:rPr>
              <w:t>分离多株新冠变异株并应用于疫苗交叉中和活性评价、完成疫苗I/II/III期临床试验血清活病毒中和抗体评价</w:t>
            </w:r>
            <w:r w:rsidRPr="000C2B4E">
              <w:rPr>
                <w:rFonts w:ascii="宋体" w:eastAsia="宋体" w:hAnsi="宋体" w:cs="Times New Roman" w:hint="eastAsia"/>
                <w:kern w:val="0"/>
                <w:szCs w:val="21"/>
              </w:rPr>
              <w:t>）</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362E34">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1</w:t>
            </w:r>
            <w:r w:rsidRPr="000C2B4E">
              <w:rPr>
                <w:rFonts w:ascii="宋体" w:eastAsia="宋体" w:hAnsi="宋体" w:cs="Times New Roman"/>
                <w:kern w:val="0"/>
                <w:szCs w:val="21"/>
              </w:rPr>
              <w:t>1</w:t>
            </w:r>
            <w:r w:rsidRPr="000C2B4E">
              <w:rPr>
                <w:rFonts w:ascii="宋体" w:eastAsia="宋体" w:hAnsi="宋体" w:cs="Times New Roman" w:hint="eastAsia"/>
                <w:kern w:val="0"/>
                <w:szCs w:val="21"/>
              </w:rPr>
              <w:t>、贺鹏飞（副主任技师、中国食品药品检定研究院、主要贡献：参与疫苗质量标准复核、疫苗样品注册检验等工作；组织开展疫苗检验技术培训等。）</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0B6C75">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1</w:t>
            </w:r>
            <w:r w:rsidRPr="000C2B4E">
              <w:rPr>
                <w:rFonts w:ascii="宋体" w:eastAsia="宋体" w:hAnsi="宋体" w:cs="Times New Roman"/>
                <w:kern w:val="0"/>
                <w:szCs w:val="21"/>
              </w:rPr>
              <w:t>2</w:t>
            </w:r>
            <w:r w:rsidRPr="000C2B4E">
              <w:rPr>
                <w:rFonts w:ascii="宋体" w:eastAsia="宋体" w:hAnsi="宋体" w:cs="Times New Roman" w:hint="eastAsia"/>
                <w:kern w:val="0"/>
                <w:szCs w:val="21"/>
              </w:rPr>
              <w:t>、邓峰（主任药师、广东省药品检验所、主要贡献：组织团队参与企业规模化生产和质量规范的核验以及质量标准的确认工作，协同开展批签发第三方同步检验工作，按照国务院联防联控机制督办的时限要求，为产品及时供应市场提供高质高效技术保障。）</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0B6C75">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1</w:t>
            </w:r>
            <w:r w:rsidRPr="000C2B4E">
              <w:rPr>
                <w:rFonts w:ascii="宋体" w:eastAsia="宋体" w:hAnsi="宋体" w:cs="Times New Roman"/>
                <w:kern w:val="0"/>
                <w:szCs w:val="21"/>
              </w:rPr>
              <w:t>3</w:t>
            </w:r>
            <w:r w:rsidRPr="000C2B4E">
              <w:rPr>
                <w:rFonts w:ascii="宋体" w:eastAsia="宋体" w:hAnsi="宋体" w:cs="Times New Roman" w:hint="eastAsia"/>
                <w:kern w:val="0"/>
                <w:szCs w:val="21"/>
              </w:rPr>
              <w:t>、邹旋（副研究员、深圳市疾病预防控制中心、主要贡献：统筹深圳市传染疾病防控、疫苗推广接种等工作，加大对康泰疫苗的宣传力度，让市民充分了解我市本土疫苗生产企业及其产品，最大程度支持康泰疫苗使用。）</w:t>
            </w:r>
          </w:p>
        </w:tc>
      </w:tr>
      <w:tr w:rsidR="003238DF" w:rsidRPr="000C2B4E" w:rsidTr="00047DE6">
        <w:tc>
          <w:tcPr>
            <w:tcW w:w="2122" w:type="dxa"/>
            <w:vMerge/>
            <w:tcBorders>
              <w:left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362E34">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1</w:t>
            </w:r>
            <w:r w:rsidRPr="000C2B4E">
              <w:rPr>
                <w:rFonts w:ascii="宋体" w:eastAsia="宋体" w:hAnsi="宋体" w:cs="Times New Roman"/>
                <w:kern w:val="0"/>
                <w:szCs w:val="21"/>
              </w:rPr>
              <w:t>4</w:t>
            </w:r>
            <w:r w:rsidRPr="000C2B4E">
              <w:rPr>
                <w:rFonts w:ascii="宋体" w:eastAsia="宋体" w:hAnsi="宋体" w:cs="Times New Roman" w:hint="eastAsia"/>
                <w:kern w:val="0"/>
                <w:szCs w:val="21"/>
              </w:rPr>
              <w:t>、刘海涛（高级工程师、深圳康泰生物制品股份有限公司、主要贡献：作为康泰生物新冠灭活疫苗生产总监，主导完成新冠灭活疫苗的工艺验证、生产管理等一系列工作，推动康泰生物新冠灭活疫苗获批紧急使用）</w:t>
            </w:r>
          </w:p>
        </w:tc>
      </w:tr>
      <w:tr w:rsidR="003238DF" w:rsidRPr="000C2B4E" w:rsidTr="00047DE6">
        <w:tc>
          <w:tcPr>
            <w:tcW w:w="2122" w:type="dxa"/>
            <w:vMerge/>
            <w:tcBorders>
              <w:left w:val="single" w:sz="4" w:space="0" w:color="auto"/>
              <w:bottom w:val="single" w:sz="4" w:space="0" w:color="auto"/>
              <w:right w:val="single" w:sz="4" w:space="0" w:color="auto"/>
            </w:tcBorders>
            <w:vAlign w:val="center"/>
          </w:tcPr>
          <w:p w:rsidR="003238DF" w:rsidRPr="000C2B4E" w:rsidRDefault="003238DF" w:rsidP="005717B9">
            <w:pPr>
              <w:widowControl/>
              <w:jc w:val="left"/>
              <w:rPr>
                <w:rFonts w:ascii="宋体" w:eastAsia="宋体" w:hAnsi="宋体" w:cs="宋体"/>
                <w:kern w:val="0"/>
                <w:sz w:val="24"/>
                <w:szCs w:val="24"/>
              </w:rPr>
            </w:pPr>
          </w:p>
        </w:tc>
        <w:tc>
          <w:tcPr>
            <w:tcW w:w="6662" w:type="dxa"/>
            <w:vAlign w:val="center"/>
          </w:tcPr>
          <w:p w:rsidR="003238DF" w:rsidRPr="000C2B4E" w:rsidRDefault="003238DF" w:rsidP="00362E34">
            <w:pPr>
              <w:widowControl/>
              <w:jc w:val="left"/>
              <w:rPr>
                <w:rFonts w:ascii="宋体" w:eastAsia="宋体" w:hAnsi="宋体" w:cs="Times New Roman"/>
                <w:kern w:val="0"/>
                <w:szCs w:val="21"/>
              </w:rPr>
            </w:pPr>
            <w:r w:rsidRPr="000C2B4E">
              <w:rPr>
                <w:rFonts w:ascii="宋体" w:eastAsia="宋体" w:hAnsi="宋体" w:cs="Times New Roman" w:hint="eastAsia"/>
                <w:kern w:val="0"/>
                <w:szCs w:val="21"/>
              </w:rPr>
              <w:t>1</w:t>
            </w:r>
            <w:r w:rsidRPr="000C2B4E">
              <w:rPr>
                <w:rFonts w:ascii="宋体" w:eastAsia="宋体" w:hAnsi="宋体" w:cs="Times New Roman"/>
                <w:kern w:val="0"/>
                <w:szCs w:val="21"/>
              </w:rPr>
              <w:t>5</w:t>
            </w:r>
            <w:r w:rsidRPr="000C2B4E">
              <w:rPr>
                <w:rFonts w:ascii="宋体" w:eastAsia="宋体" w:hAnsi="宋体" w:cs="Times New Roman" w:hint="eastAsia"/>
                <w:kern w:val="0"/>
                <w:szCs w:val="21"/>
              </w:rPr>
              <w:t>、陈建刚（无职称、深圳康泰生物制品股份有限公司、主要贡献：作为康泰生物新冠灭活疫苗质量管理的主要负责人，参与新冠灭活的工艺验证、质量属性研究等工作，主导新冠灭活疫苗质量控制体系的建立）</w:t>
            </w:r>
          </w:p>
        </w:tc>
      </w:tr>
      <w:tr w:rsidR="005F379A" w:rsidRPr="000C2B4E" w:rsidTr="00724579">
        <w:tc>
          <w:tcPr>
            <w:tcW w:w="2122" w:type="dxa"/>
            <w:vMerge w:val="restart"/>
            <w:tcBorders>
              <w:top w:val="single" w:sz="4" w:space="0" w:color="auto"/>
              <w:left w:val="single" w:sz="4" w:space="0" w:color="auto"/>
              <w:right w:val="single" w:sz="4" w:space="0" w:color="auto"/>
            </w:tcBorders>
            <w:vAlign w:val="center"/>
            <w:hideMark/>
          </w:tcPr>
          <w:p w:rsidR="005F379A" w:rsidRPr="00362E34" w:rsidRDefault="005F379A" w:rsidP="00362E34">
            <w:pPr>
              <w:widowControl/>
              <w:jc w:val="left"/>
              <w:rPr>
                <w:rFonts w:ascii="宋体" w:eastAsia="宋体" w:hAnsi="宋体" w:cs="宋体"/>
                <w:kern w:val="0"/>
                <w:sz w:val="24"/>
                <w:szCs w:val="24"/>
              </w:rPr>
            </w:pPr>
            <w:r w:rsidRPr="00362E34">
              <w:rPr>
                <w:rFonts w:ascii="宋体" w:eastAsia="宋体" w:hAnsi="宋体" w:cs="宋体"/>
                <w:color w:val="000000"/>
                <w:kern w:val="0"/>
                <w:sz w:val="24"/>
                <w:szCs w:val="24"/>
              </w:rPr>
              <w:t>代表性论文</w:t>
            </w:r>
            <w:r w:rsidRPr="00362E34">
              <w:rPr>
                <w:rFonts w:ascii="宋体" w:eastAsia="宋体" w:hAnsi="宋体" w:cs="宋体"/>
                <w:color w:val="000000"/>
                <w:kern w:val="0"/>
                <w:sz w:val="24"/>
                <w:szCs w:val="24"/>
              </w:rPr>
              <w:br/>
              <w:t>专著目录</w:t>
            </w:r>
          </w:p>
        </w:tc>
        <w:tc>
          <w:tcPr>
            <w:tcW w:w="6662" w:type="dxa"/>
            <w:tcBorders>
              <w:top w:val="single" w:sz="4" w:space="0" w:color="auto"/>
              <w:left w:val="single" w:sz="4" w:space="0" w:color="auto"/>
              <w:bottom w:val="single" w:sz="4" w:space="0" w:color="auto"/>
              <w:right w:val="single" w:sz="4" w:space="0" w:color="auto"/>
            </w:tcBorders>
            <w:vAlign w:val="center"/>
          </w:tcPr>
          <w:p w:rsidR="005F379A" w:rsidRPr="00362E34" w:rsidRDefault="005F379A" w:rsidP="005E13A1">
            <w:pPr>
              <w:widowControl/>
              <w:jc w:val="left"/>
              <w:rPr>
                <w:rFonts w:ascii="宋体" w:eastAsia="宋体" w:hAnsi="宋体" w:cs="宋体"/>
                <w:color w:val="000000"/>
                <w:kern w:val="0"/>
                <w:szCs w:val="21"/>
              </w:rPr>
            </w:pPr>
            <w:r w:rsidRPr="00362E34">
              <w:rPr>
                <w:rFonts w:ascii="宋体" w:eastAsia="宋体" w:hAnsi="宋体" w:cs="宋体"/>
                <w:color w:val="000000"/>
                <w:kern w:val="0"/>
                <w:szCs w:val="21"/>
              </w:rPr>
              <w:t>论文 1： &lt;</w:t>
            </w:r>
            <w:r w:rsidRPr="000C2B4E">
              <w:rPr>
                <w:rFonts w:ascii="宋体" w:eastAsia="宋体" w:hAnsi="宋体" w:cs="宋体"/>
                <w:color w:val="000000"/>
                <w:kern w:val="0"/>
                <w:szCs w:val="21"/>
              </w:rPr>
              <w:t>Immunogenicity and safety of a severe acute respiratory syndrome coronavirus 2 inactivated vaccine in healthy adults: randomized, double-blind, and placebo-controlled phase 1 and phase 2 clinical trials</w:t>
            </w:r>
            <w:r w:rsidRPr="00362E34">
              <w:rPr>
                <w:rFonts w:ascii="宋体" w:eastAsia="宋体" w:hAnsi="宋体" w:cs="宋体"/>
                <w:color w:val="000000"/>
                <w:kern w:val="0"/>
                <w:szCs w:val="21"/>
              </w:rPr>
              <w:t>、</w:t>
            </w:r>
            <w:r w:rsidRPr="000C2B4E">
              <w:rPr>
                <w:rFonts w:ascii="宋体" w:eastAsia="宋体" w:hAnsi="宋体" w:cs="宋体"/>
                <w:color w:val="000000"/>
                <w:kern w:val="0"/>
                <w:szCs w:val="21"/>
              </w:rPr>
              <w:t>Chinese Medical Journal</w:t>
            </w:r>
            <w:r w:rsidRPr="00362E34">
              <w:rPr>
                <w:rFonts w:ascii="宋体" w:eastAsia="宋体" w:hAnsi="宋体" w:cs="宋体"/>
                <w:color w:val="000000"/>
                <w:kern w:val="0"/>
                <w:szCs w:val="21"/>
              </w:rPr>
              <w:t>、</w:t>
            </w:r>
            <w:r w:rsidRPr="000C2B4E">
              <w:rPr>
                <w:rFonts w:ascii="宋体" w:eastAsia="宋体" w:hAnsi="宋体" w:cs="宋体"/>
                <w:color w:val="000000"/>
                <w:kern w:val="0"/>
                <w:szCs w:val="21"/>
              </w:rPr>
              <w:t>2021年134卷</w:t>
            </w:r>
            <w:r w:rsidRPr="00362E34">
              <w:rPr>
                <w:rFonts w:ascii="宋体" w:eastAsia="宋体" w:hAnsi="宋体" w:cs="宋体"/>
                <w:color w:val="000000"/>
                <w:kern w:val="0"/>
                <w:szCs w:val="21"/>
              </w:rPr>
              <w:t>、 第一作者</w:t>
            </w:r>
            <w:r w:rsidRPr="000C2B4E">
              <w:rPr>
                <w:rFonts w:ascii="宋体" w:eastAsia="宋体" w:hAnsi="宋体" w:cs="宋体" w:hint="eastAsia"/>
                <w:color w:val="000000"/>
                <w:kern w:val="0"/>
                <w:szCs w:val="21"/>
              </w:rPr>
              <w:t>：潘红星，刘建凯，黄保英，李贵凡、通讯作者：谭文杰，黄维金，朱凤才&gt;</w:t>
            </w:r>
          </w:p>
        </w:tc>
      </w:tr>
      <w:tr w:rsidR="005F379A" w:rsidRPr="000C2B4E" w:rsidTr="00724579">
        <w:tc>
          <w:tcPr>
            <w:tcW w:w="2122" w:type="dxa"/>
            <w:vMerge/>
            <w:tcBorders>
              <w:left w:val="single" w:sz="4" w:space="0" w:color="auto"/>
              <w:right w:val="single" w:sz="4" w:space="0" w:color="auto"/>
            </w:tcBorders>
            <w:vAlign w:val="center"/>
            <w:hideMark/>
          </w:tcPr>
          <w:p w:rsidR="005F379A" w:rsidRPr="00362E34" w:rsidRDefault="005F379A" w:rsidP="00362E34">
            <w:pPr>
              <w:widowControl/>
              <w:jc w:val="left"/>
              <w:rPr>
                <w:rFonts w:ascii="宋体" w:eastAsia="宋体" w:hAnsi="宋体" w:cs="宋体"/>
                <w:kern w:val="0"/>
                <w:sz w:val="24"/>
                <w:szCs w:val="24"/>
              </w:rPr>
            </w:pPr>
          </w:p>
        </w:tc>
        <w:tc>
          <w:tcPr>
            <w:tcW w:w="6662" w:type="dxa"/>
            <w:vAlign w:val="center"/>
          </w:tcPr>
          <w:p w:rsidR="005F379A" w:rsidRPr="00362E34" w:rsidRDefault="005F379A" w:rsidP="005F379A">
            <w:pPr>
              <w:widowControl/>
              <w:jc w:val="left"/>
              <w:rPr>
                <w:rFonts w:ascii="宋体" w:eastAsia="宋体" w:hAnsi="宋体" w:cs="Times New Roman"/>
                <w:kern w:val="0"/>
                <w:szCs w:val="21"/>
              </w:rPr>
            </w:pPr>
            <w:r w:rsidRPr="00362E34">
              <w:rPr>
                <w:rFonts w:ascii="宋体" w:eastAsia="宋体" w:hAnsi="宋体" w:cs="宋体"/>
                <w:color w:val="000000"/>
                <w:kern w:val="0"/>
                <w:szCs w:val="21"/>
              </w:rPr>
              <w:t>论文 2： &lt;</w:t>
            </w:r>
            <w:r w:rsidRPr="000C2B4E">
              <w:rPr>
                <w:rFonts w:ascii="宋体" w:eastAsia="宋体" w:hAnsi="宋体" w:cs="宋体"/>
                <w:color w:val="000000"/>
                <w:kern w:val="0"/>
                <w:szCs w:val="21"/>
              </w:rPr>
              <w:t>18~59岁人群加强免疫新型冠状病毒灭活疫苗的免疫原性及安全性观察</w:t>
            </w:r>
            <w:r w:rsidRPr="00362E34">
              <w:rPr>
                <w:rFonts w:ascii="宋体" w:eastAsia="宋体" w:hAnsi="宋体" w:cs="宋体"/>
                <w:color w:val="000000"/>
                <w:kern w:val="0"/>
                <w:szCs w:val="21"/>
              </w:rPr>
              <w:t>、</w:t>
            </w:r>
            <w:r w:rsidRPr="000C2B4E">
              <w:rPr>
                <w:rFonts w:ascii="宋体" w:eastAsia="宋体" w:hAnsi="宋体" w:cs="宋体" w:hint="eastAsia"/>
                <w:color w:val="000000"/>
                <w:kern w:val="0"/>
                <w:szCs w:val="21"/>
              </w:rPr>
              <w:t>中华医学杂志</w:t>
            </w:r>
            <w:r w:rsidRPr="00362E34">
              <w:rPr>
                <w:rFonts w:ascii="宋体" w:eastAsia="宋体" w:hAnsi="宋体" w:cs="宋体"/>
                <w:color w:val="000000"/>
                <w:kern w:val="0"/>
                <w:szCs w:val="21"/>
              </w:rPr>
              <w:t>、</w:t>
            </w:r>
            <w:r w:rsidRPr="000C2B4E">
              <w:rPr>
                <w:rFonts w:ascii="宋体" w:eastAsia="宋体" w:hAnsi="宋体" w:cs="宋体"/>
                <w:color w:val="000000"/>
                <w:kern w:val="0"/>
                <w:szCs w:val="21"/>
              </w:rPr>
              <w:t>2022年102卷</w:t>
            </w:r>
            <w:r w:rsidRPr="00362E34">
              <w:rPr>
                <w:rFonts w:ascii="宋体" w:eastAsia="宋体" w:hAnsi="宋体" w:cs="宋体"/>
                <w:color w:val="000000"/>
                <w:kern w:val="0"/>
                <w:szCs w:val="21"/>
              </w:rPr>
              <w:t>、</w:t>
            </w:r>
            <w:r w:rsidRPr="000C2B4E">
              <w:rPr>
                <w:rFonts w:ascii="宋体" w:eastAsia="宋体" w:hAnsi="宋体" w:cs="宋体" w:hint="eastAsia"/>
                <w:color w:val="000000"/>
                <w:kern w:val="0"/>
                <w:szCs w:val="21"/>
              </w:rPr>
              <w:t>第一作者：潘红星，黄保英，邓瑶</w:t>
            </w:r>
            <w:r w:rsidRPr="00362E34">
              <w:rPr>
                <w:rFonts w:ascii="宋体" w:eastAsia="宋体" w:hAnsi="宋体" w:cs="宋体"/>
                <w:color w:val="000000"/>
                <w:kern w:val="0"/>
                <w:szCs w:val="21"/>
              </w:rPr>
              <w:t>、 通讯作者</w:t>
            </w:r>
            <w:r w:rsidRPr="000C2B4E">
              <w:rPr>
                <w:rFonts w:ascii="宋体" w:eastAsia="宋体" w:hAnsi="宋体" w:cs="宋体" w:hint="eastAsia"/>
                <w:color w:val="000000"/>
                <w:kern w:val="0"/>
                <w:szCs w:val="21"/>
              </w:rPr>
              <w:t>：谭文杰</w:t>
            </w:r>
            <w:r w:rsidRPr="00362E34">
              <w:rPr>
                <w:rFonts w:ascii="宋体" w:eastAsia="宋体" w:hAnsi="宋体" w:cs="宋体"/>
                <w:color w:val="000000"/>
                <w:kern w:val="0"/>
                <w:szCs w:val="21"/>
              </w:rPr>
              <w:t>&gt;</w:t>
            </w:r>
          </w:p>
        </w:tc>
      </w:tr>
      <w:tr w:rsidR="005F379A" w:rsidRPr="000C2B4E" w:rsidTr="00724579">
        <w:tc>
          <w:tcPr>
            <w:tcW w:w="2122" w:type="dxa"/>
            <w:vMerge/>
            <w:tcBorders>
              <w:left w:val="single" w:sz="4" w:space="0" w:color="auto"/>
              <w:bottom w:val="single" w:sz="4" w:space="0" w:color="auto"/>
              <w:right w:val="single" w:sz="4" w:space="0" w:color="auto"/>
            </w:tcBorders>
            <w:vAlign w:val="center"/>
            <w:hideMark/>
          </w:tcPr>
          <w:p w:rsidR="005F379A" w:rsidRPr="00362E34" w:rsidRDefault="005F379A" w:rsidP="00362E34">
            <w:pPr>
              <w:widowControl/>
              <w:jc w:val="left"/>
              <w:rPr>
                <w:rFonts w:ascii="宋体" w:eastAsia="宋体" w:hAnsi="宋体" w:cs="宋体"/>
                <w:kern w:val="0"/>
                <w:sz w:val="24"/>
                <w:szCs w:val="24"/>
              </w:rPr>
            </w:pPr>
          </w:p>
        </w:tc>
        <w:tc>
          <w:tcPr>
            <w:tcW w:w="6662" w:type="dxa"/>
            <w:vAlign w:val="center"/>
          </w:tcPr>
          <w:p w:rsidR="005F379A" w:rsidRPr="00362E34" w:rsidRDefault="005F379A" w:rsidP="00362E34">
            <w:pPr>
              <w:widowControl/>
              <w:jc w:val="left"/>
              <w:rPr>
                <w:rFonts w:ascii="宋体" w:eastAsia="宋体" w:hAnsi="宋体" w:cs="宋体"/>
                <w:color w:val="000000"/>
                <w:kern w:val="0"/>
                <w:szCs w:val="21"/>
              </w:rPr>
            </w:pPr>
            <w:r w:rsidRPr="000C2B4E">
              <w:rPr>
                <w:rFonts w:ascii="宋体" w:eastAsia="宋体" w:hAnsi="宋体" w:cs="宋体" w:hint="eastAsia"/>
                <w:color w:val="000000"/>
                <w:kern w:val="0"/>
                <w:szCs w:val="21"/>
              </w:rPr>
              <w:t>论文3：</w:t>
            </w:r>
            <w:r w:rsidRPr="000C2B4E">
              <w:rPr>
                <w:rFonts w:ascii="宋体" w:eastAsia="宋体" w:hAnsi="宋体" w:cs="宋体"/>
                <w:color w:val="000000"/>
                <w:kern w:val="0"/>
                <w:szCs w:val="21"/>
              </w:rPr>
              <w:t xml:space="preserve"> &lt;Immunogenicity and Safety of a 3-Dose Regimen of a SARS-CoV-2 Inactivated Vaccine in Adults: A Randomized,Double-Blind,Placebo-Controlled Phase 2 Trial</w:t>
            </w:r>
            <w:r w:rsidRPr="000C2B4E">
              <w:rPr>
                <w:rFonts w:ascii="宋体" w:eastAsia="宋体" w:hAnsi="宋体" w:cs="宋体" w:hint="eastAsia"/>
                <w:color w:val="000000"/>
                <w:kern w:val="0"/>
                <w:szCs w:val="21"/>
              </w:rPr>
              <w:t>、</w:t>
            </w:r>
            <w:r w:rsidRPr="000C2B4E">
              <w:rPr>
                <w:rFonts w:ascii="宋体" w:eastAsia="宋体" w:hAnsi="宋体" w:cs="宋体"/>
                <w:color w:val="000000"/>
                <w:kern w:val="0"/>
                <w:szCs w:val="21"/>
              </w:rPr>
              <w:t>The Journal of Infectious Diseases</w:t>
            </w:r>
            <w:r w:rsidRPr="000C2B4E">
              <w:rPr>
                <w:rFonts w:ascii="宋体" w:eastAsia="宋体" w:hAnsi="宋体" w:cs="宋体" w:hint="eastAsia"/>
                <w:color w:val="000000"/>
                <w:kern w:val="0"/>
                <w:szCs w:val="21"/>
              </w:rPr>
              <w:t>、</w:t>
            </w:r>
            <w:r w:rsidRPr="000C2B4E">
              <w:rPr>
                <w:rFonts w:ascii="宋体" w:eastAsia="宋体" w:hAnsi="宋体" w:cs="宋体"/>
                <w:color w:val="000000"/>
                <w:kern w:val="0"/>
                <w:szCs w:val="21"/>
              </w:rPr>
              <w:t>2022年225卷</w:t>
            </w:r>
            <w:r w:rsidRPr="000C2B4E">
              <w:rPr>
                <w:rFonts w:ascii="宋体" w:eastAsia="宋体" w:hAnsi="宋体" w:cs="宋体" w:hint="eastAsia"/>
                <w:color w:val="000000"/>
                <w:kern w:val="0"/>
                <w:szCs w:val="21"/>
              </w:rPr>
              <w:t>、第一作者：刘建凯，黄保英、通讯作者：谭文杰</w:t>
            </w:r>
            <w:r w:rsidRPr="000C2B4E">
              <w:rPr>
                <w:rFonts w:ascii="宋体" w:eastAsia="宋体" w:hAnsi="宋体" w:cs="宋体"/>
                <w:color w:val="000000"/>
                <w:kern w:val="0"/>
                <w:szCs w:val="21"/>
              </w:rPr>
              <w:t>&gt;</w:t>
            </w:r>
          </w:p>
        </w:tc>
      </w:tr>
      <w:tr w:rsidR="00362E34" w:rsidRPr="000C2B4E" w:rsidTr="005717B9">
        <w:tc>
          <w:tcPr>
            <w:tcW w:w="2122" w:type="dxa"/>
            <w:tcBorders>
              <w:top w:val="single" w:sz="4" w:space="0" w:color="auto"/>
              <w:left w:val="single" w:sz="4" w:space="0" w:color="auto"/>
              <w:bottom w:val="single" w:sz="4" w:space="0" w:color="auto"/>
              <w:right w:val="single" w:sz="4" w:space="0" w:color="auto"/>
            </w:tcBorders>
            <w:vAlign w:val="center"/>
            <w:hideMark/>
          </w:tcPr>
          <w:p w:rsidR="00362E34" w:rsidRPr="00362E34" w:rsidRDefault="005147CC" w:rsidP="00362E34">
            <w:pPr>
              <w:widowControl/>
              <w:jc w:val="left"/>
              <w:rPr>
                <w:rFonts w:ascii="宋体" w:eastAsia="宋体" w:hAnsi="宋体" w:cs="宋体"/>
                <w:kern w:val="0"/>
                <w:sz w:val="24"/>
                <w:szCs w:val="24"/>
              </w:rPr>
            </w:pPr>
            <w:r>
              <w:rPr>
                <w:rFonts w:ascii="宋体" w:eastAsia="宋体" w:hAnsi="宋体" w:cs="宋体"/>
                <w:color w:val="000000"/>
                <w:kern w:val="0"/>
                <w:sz w:val="24"/>
                <w:szCs w:val="24"/>
              </w:rPr>
              <w:t>知识产权</w:t>
            </w:r>
          </w:p>
        </w:tc>
        <w:tc>
          <w:tcPr>
            <w:tcW w:w="6662" w:type="dxa"/>
            <w:tcBorders>
              <w:top w:val="single" w:sz="4" w:space="0" w:color="auto"/>
              <w:left w:val="single" w:sz="4" w:space="0" w:color="auto"/>
              <w:bottom w:val="single" w:sz="4" w:space="0" w:color="auto"/>
              <w:right w:val="single" w:sz="4" w:space="0" w:color="auto"/>
            </w:tcBorders>
            <w:vAlign w:val="center"/>
          </w:tcPr>
          <w:p w:rsidR="00362E34" w:rsidRPr="00362E34" w:rsidRDefault="003238DF" w:rsidP="00362E34">
            <w:pPr>
              <w:widowControl/>
              <w:jc w:val="left"/>
              <w:rPr>
                <w:rFonts w:ascii="宋体" w:eastAsia="宋体" w:hAnsi="宋体" w:cs="宋体"/>
                <w:kern w:val="0"/>
                <w:sz w:val="24"/>
                <w:szCs w:val="24"/>
              </w:rPr>
            </w:pPr>
            <w:r w:rsidRPr="000C2B4E">
              <w:rPr>
                <w:rFonts w:ascii="宋体" w:eastAsia="宋体" w:hAnsi="宋体" w:cs="宋体" w:hint="eastAsia"/>
                <w:kern w:val="0"/>
                <w:sz w:val="24"/>
                <w:szCs w:val="24"/>
              </w:rPr>
              <w:t>无</w:t>
            </w:r>
          </w:p>
        </w:tc>
      </w:tr>
    </w:tbl>
    <w:p w:rsidR="00362E34" w:rsidRPr="000C2B4E" w:rsidRDefault="00362E34" w:rsidP="00FD1F7D">
      <w:pPr>
        <w:ind w:firstLineChars="300" w:firstLine="1080"/>
        <w:rPr>
          <w:rStyle w:val="fontstyle21"/>
          <w:rFonts w:hint="default"/>
        </w:rPr>
      </w:pPr>
    </w:p>
    <w:sectPr w:rsidR="00362E34" w:rsidRPr="000C2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E6"/>
    <w:rsid w:val="000B6C75"/>
    <w:rsid w:val="000C2B4E"/>
    <w:rsid w:val="00100EE6"/>
    <w:rsid w:val="0014033E"/>
    <w:rsid w:val="00155C1F"/>
    <w:rsid w:val="002E2542"/>
    <w:rsid w:val="00316D1D"/>
    <w:rsid w:val="003238DF"/>
    <w:rsid w:val="00362E34"/>
    <w:rsid w:val="003B019C"/>
    <w:rsid w:val="004D3977"/>
    <w:rsid w:val="005147CC"/>
    <w:rsid w:val="005717B9"/>
    <w:rsid w:val="005E13A1"/>
    <w:rsid w:val="005F379A"/>
    <w:rsid w:val="0065052B"/>
    <w:rsid w:val="00686340"/>
    <w:rsid w:val="00A46B2B"/>
    <w:rsid w:val="00B07657"/>
    <w:rsid w:val="00B10CA8"/>
    <w:rsid w:val="00ED13B0"/>
    <w:rsid w:val="00F45104"/>
    <w:rsid w:val="00F83693"/>
    <w:rsid w:val="00FD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D18E"/>
  <w15:chartTrackingRefBased/>
  <w15:docId w15:val="{3AE9E45D-C58D-4993-9555-CB8BDFAE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D1F7D"/>
    <w:rPr>
      <w:rFonts w:ascii="TimesNewRomanPS-BoldMT" w:hAnsi="TimesNewRomanPS-BoldMT" w:hint="default"/>
      <w:b/>
      <w:bCs/>
      <w:i w:val="0"/>
      <w:iCs w:val="0"/>
      <w:color w:val="000000"/>
      <w:sz w:val="36"/>
      <w:szCs w:val="36"/>
    </w:rPr>
  </w:style>
  <w:style w:type="character" w:customStyle="1" w:styleId="fontstyle21">
    <w:name w:val="fontstyle21"/>
    <w:basedOn w:val="a0"/>
    <w:rsid w:val="00FD1F7D"/>
    <w:rPr>
      <w:rFonts w:ascii="宋体" w:eastAsia="宋体" w:hAnsi="宋体" w:hint="eastAsia"/>
      <w:b w:val="0"/>
      <w:bCs w:val="0"/>
      <w:i w:val="0"/>
      <w:iCs w:val="0"/>
      <w:color w:val="000000"/>
      <w:sz w:val="36"/>
      <w:szCs w:val="36"/>
    </w:rPr>
  </w:style>
  <w:style w:type="paragraph" w:styleId="a3">
    <w:name w:val="Balloon Text"/>
    <w:basedOn w:val="a"/>
    <w:link w:val="a4"/>
    <w:uiPriority w:val="99"/>
    <w:semiHidden/>
    <w:unhideWhenUsed/>
    <w:rsid w:val="00362E34"/>
    <w:rPr>
      <w:sz w:val="18"/>
      <w:szCs w:val="18"/>
    </w:rPr>
  </w:style>
  <w:style w:type="character" w:customStyle="1" w:styleId="a4">
    <w:name w:val="批注框文本 字符"/>
    <w:basedOn w:val="a0"/>
    <w:link w:val="a3"/>
    <w:uiPriority w:val="99"/>
    <w:semiHidden/>
    <w:rsid w:val="00362E34"/>
    <w:rPr>
      <w:sz w:val="18"/>
      <w:szCs w:val="18"/>
    </w:rPr>
  </w:style>
  <w:style w:type="paragraph" w:styleId="a5">
    <w:name w:val="Normal (Web)"/>
    <w:basedOn w:val="a"/>
    <w:qFormat/>
    <w:rsid w:val="00B07657"/>
    <w:pPr>
      <w:autoSpaceDE w:val="0"/>
      <w:autoSpaceDN w:val="0"/>
      <w:spacing w:beforeAutospacing="1" w:afterAutospacing="1"/>
      <w:jc w:val="left"/>
    </w:pPr>
    <w:rPr>
      <w:rFonts w:ascii="宋体" w:eastAsia="宋体" w:hAnsi="宋体" w:cs="Times New Roman"/>
      <w:kern w:val="0"/>
      <w:sz w:val="24"/>
    </w:rPr>
  </w:style>
  <w:style w:type="paragraph" w:customStyle="1" w:styleId="TableParagraph">
    <w:name w:val="Table Paragraph"/>
    <w:basedOn w:val="a"/>
    <w:uiPriority w:val="1"/>
    <w:qFormat/>
    <w:rsid w:val="00B07657"/>
    <w:pPr>
      <w:autoSpaceDE w:val="0"/>
      <w:autoSpaceDN w:val="0"/>
      <w:jc w:val="left"/>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27538">
      <w:bodyDiv w:val="1"/>
      <w:marLeft w:val="0"/>
      <w:marRight w:val="0"/>
      <w:marTop w:val="0"/>
      <w:marBottom w:val="0"/>
      <w:divBdr>
        <w:top w:val="none" w:sz="0" w:space="0" w:color="auto"/>
        <w:left w:val="none" w:sz="0" w:space="0" w:color="auto"/>
        <w:bottom w:val="none" w:sz="0" w:space="0" w:color="auto"/>
        <w:right w:val="none" w:sz="0" w:space="0" w:color="auto"/>
      </w:divBdr>
    </w:div>
    <w:div w:id="791483694">
      <w:bodyDiv w:val="1"/>
      <w:marLeft w:val="0"/>
      <w:marRight w:val="0"/>
      <w:marTop w:val="0"/>
      <w:marBottom w:val="0"/>
      <w:divBdr>
        <w:top w:val="none" w:sz="0" w:space="0" w:color="auto"/>
        <w:left w:val="none" w:sz="0" w:space="0" w:color="auto"/>
        <w:bottom w:val="none" w:sz="0" w:space="0" w:color="auto"/>
        <w:right w:val="none" w:sz="0" w:space="0" w:color="auto"/>
      </w:divBdr>
    </w:div>
    <w:div w:id="1750695330">
      <w:bodyDiv w:val="1"/>
      <w:marLeft w:val="0"/>
      <w:marRight w:val="0"/>
      <w:marTop w:val="0"/>
      <w:marBottom w:val="0"/>
      <w:divBdr>
        <w:top w:val="none" w:sz="0" w:space="0" w:color="auto"/>
        <w:left w:val="none" w:sz="0" w:space="0" w:color="auto"/>
        <w:bottom w:val="none" w:sz="0" w:space="0" w:color="auto"/>
        <w:right w:val="none" w:sz="0" w:space="0" w:color="auto"/>
      </w:divBdr>
    </w:div>
    <w:div w:id="185364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赖文龙</dc:creator>
  <cp:keywords/>
  <dc:description/>
  <cp:lastModifiedBy>赖文龙</cp:lastModifiedBy>
  <cp:revision>49</cp:revision>
  <dcterms:created xsi:type="dcterms:W3CDTF">2022-10-25T12:44:00Z</dcterms:created>
  <dcterms:modified xsi:type="dcterms:W3CDTF">2022-10-25T13:57:00Z</dcterms:modified>
</cp:coreProperties>
</file>