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8D349" w14:textId="77777777" w:rsidR="00FB3B13" w:rsidRDefault="00000000">
      <w:pPr>
        <w:rPr>
          <w:rStyle w:val="tlid-translation"/>
          <w:b/>
          <w:bCs/>
        </w:rPr>
      </w:pPr>
      <w:r>
        <w:rPr>
          <w:rStyle w:val="tlid-translation"/>
          <w:b/>
          <w:bCs/>
        </w:rPr>
        <w:t>世界卫生组织推荐</w:t>
      </w:r>
      <w:r>
        <w:rPr>
          <w:rStyle w:val="tlid-translation"/>
          <w:rFonts w:hint="eastAsia"/>
          <w:b/>
          <w:bCs/>
        </w:rPr>
        <w:t>2024</w:t>
      </w:r>
      <w:r>
        <w:rPr>
          <w:rStyle w:val="tlid-translation"/>
          <w:b/>
          <w:bCs/>
        </w:rPr>
        <w:t>-2025</w:t>
      </w:r>
      <w:r>
        <w:rPr>
          <w:rStyle w:val="tlid-translation"/>
          <w:b/>
          <w:bCs/>
        </w:rPr>
        <w:t>年</w:t>
      </w:r>
      <w:r>
        <w:rPr>
          <w:rStyle w:val="tlid-translation"/>
          <w:rFonts w:hint="eastAsia"/>
          <w:b/>
          <w:bCs/>
        </w:rPr>
        <w:t>北半球</w:t>
      </w:r>
      <w:r>
        <w:rPr>
          <w:rStyle w:val="tlid-translation"/>
          <w:b/>
          <w:bCs/>
        </w:rPr>
        <w:t>流感疫苗组分</w:t>
      </w:r>
    </w:p>
    <w:p w14:paraId="144E92A1" w14:textId="77777777" w:rsidR="00FB3B13" w:rsidRDefault="00000000">
      <w:pPr>
        <w:ind w:firstLineChars="200" w:firstLine="560"/>
        <w:rPr>
          <w:b/>
          <w:bCs/>
        </w:rPr>
      </w:pPr>
      <w:r>
        <w:rPr>
          <w:rStyle w:val="tlid-translation"/>
        </w:rPr>
        <w:t>世界卫生组织（</w:t>
      </w:r>
      <w:r>
        <w:rPr>
          <w:rStyle w:val="tlid-translation"/>
        </w:rPr>
        <w:t>WHO</w:t>
      </w:r>
      <w:r>
        <w:rPr>
          <w:rStyle w:val="tlid-translation"/>
        </w:rPr>
        <w:t>）于</w:t>
      </w:r>
      <w:r>
        <w:rPr>
          <w:rStyle w:val="tlid-translation"/>
        </w:rPr>
        <w:t>2024</w:t>
      </w:r>
      <w:r>
        <w:rPr>
          <w:rStyle w:val="tlid-translation"/>
        </w:rPr>
        <w:t>年</w:t>
      </w:r>
      <w:r>
        <w:rPr>
          <w:rStyle w:val="tlid-translation"/>
        </w:rPr>
        <w:t>2</w:t>
      </w:r>
      <w:r>
        <w:rPr>
          <w:rStyle w:val="tlid-translation"/>
        </w:rPr>
        <w:t>月</w:t>
      </w:r>
      <w:r>
        <w:rPr>
          <w:rStyle w:val="tlid-translation"/>
        </w:rPr>
        <w:t>19-</w:t>
      </w:r>
      <w:r>
        <w:rPr>
          <w:rStyle w:val="tlid-translation"/>
          <w:rFonts w:hint="eastAsia"/>
        </w:rPr>
        <w:t>2</w:t>
      </w:r>
      <w:r>
        <w:rPr>
          <w:rStyle w:val="tlid-translation"/>
        </w:rPr>
        <w:t>2</w:t>
      </w:r>
      <w:r>
        <w:rPr>
          <w:rStyle w:val="tlid-translation"/>
        </w:rPr>
        <w:t>日召开了</w:t>
      </w:r>
      <w:r>
        <w:rPr>
          <w:rStyle w:val="tlid-translation"/>
          <w:rFonts w:hint="eastAsia"/>
        </w:rPr>
        <w:t>2024</w:t>
      </w:r>
      <w:r>
        <w:rPr>
          <w:rStyle w:val="tlid-translation"/>
        </w:rPr>
        <w:t>-2025</w:t>
      </w:r>
      <w:r>
        <w:rPr>
          <w:rStyle w:val="tlid-translation"/>
        </w:rPr>
        <w:t>年</w:t>
      </w:r>
      <w:r>
        <w:rPr>
          <w:rStyle w:val="tlid-translation"/>
          <w:rFonts w:hint="eastAsia"/>
        </w:rPr>
        <w:t>北半球</w:t>
      </w:r>
      <w:r>
        <w:rPr>
          <w:rStyle w:val="tlid-translation"/>
        </w:rPr>
        <w:t>流感疫苗组分会议</w:t>
      </w:r>
      <w:r>
        <w:rPr>
          <w:rStyle w:val="tlid-translation"/>
          <w:rFonts w:hint="eastAsia"/>
        </w:rPr>
        <w:t>，</w:t>
      </w:r>
      <w:r>
        <w:rPr>
          <w:rStyle w:val="tlid-translation"/>
        </w:rPr>
        <w:t>经过对全球流感病毒流行病学、病原学及疫苗血清学分析，于</w:t>
      </w:r>
      <w:r>
        <w:rPr>
          <w:rStyle w:val="tlid-translation"/>
        </w:rPr>
        <w:t>23</w:t>
      </w:r>
      <w:r>
        <w:rPr>
          <w:rStyle w:val="tlid-translation"/>
        </w:rPr>
        <w:t>日公布疫苗组分。</w:t>
      </w:r>
    </w:p>
    <w:p w14:paraId="255BEEC0" w14:textId="77777777" w:rsidR="00FB3B13" w:rsidRDefault="00000000" w:rsidP="00E60C85">
      <w:pPr>
        <w:ind w:firstLineChars="200" w:firstLine="562"/>
      </w:pPr>
      <w:r>
        <w:rPr>
          <w:b/>
          <w:bCs/>
        </w:rPr>
        <w:t>分别用于鸡胚</w:t>
      </w:r>
      <w:r>
        <w:rPr>
          <w:rFonts w:hint="eastAsia"/>
          <w:b/>
          <w:bCs/>
        </w:rPr>
        <w:t>、</w:t>
      </w:r>
      <w:r>
        <w:rPr>
          <w:b/>
          <w:bCs/>
        </w:rPr>
        <w:t>细胞</w:t>
      </w:r>
      <w:r>
        <w:rPr>
          <w:rFonts w:hint="eastAsia"/>
          <w:b/>
          <w:bCs/>
        </w:rPr>
        <w:t>和重组疫苗</w:t>
      </w:r>
      <w:r>
        <w:rPr>
          <w:b/>
          <w:bCs/>
        </w:rPr>
        <w:t>生产的三价流感疫苗组分</w:t>
      </w:r>
      <w:r>
        <w:rPr>
          <w:rFonts w:hint="eastAsia"/>
          <w:b/>
          <w:bCs/>
        </w:rPr>
        <w:t>如下</w:t>
      </w:r>
      <w:r>
        <w:rPr>
          <w:b/>
          <w:bCs/>
        </w:rPr>
        <w:t>：</w:t>
      </w:r>
    </w:p>
    <w:p w14:paraId="52E3016F" w14:textId="77777777" w:rsidR="00FB3B13" w:rsidRDefault="00000000">
      <w:pPr>
        <w:rPr>
          <w:b/>
          <w:bCs/>
          <w:sz w:val="24"/>
          <w:szCs w:val="24"/>
        </w:rPr>
      </w:pPr>
      <w:r>
        <w:rPr>
          <w:b/>
          <w:bCs/>
          <w:sz w:val="24"/>
          <w:szCs w:val="24"/>
        </w:rPr>
        <w:t xml:space="preserve">Egg-based vaccines </w:t>
      </w:r>
    </w:p>
    <w:p w14:paraId="69BAD650" w14:textId="77777777" w:rsidR="00FB3B13" w:rsidRDefault="00000000">
      <w:pPr>
        <w:ind w:firstLine="720"/>
        <w:rPr>
          <w:sz w:val="24"/>
          <w:szCs w:val="24"/>
        </w:rPr>
      </w:pPr>
      <w:r>
        <w:rPr>
          <w:sz w:val="24"/>
          <w:szCs w:val="24"/>
        </w:rPr>
        <w:t>• an A/Victoria/4897/2022</w:t>
      </w:r>
      <w:r>
        <w:rPr>
          <w:rFonts w:hint="eastAsia"/>
          <w:sz w:val="24"/>
          <w:szCs w:val="24"/>
        </w:rPr>
        <w:t xml:space="preserve"> </w:t>
      </w:r>
      <w:r>
        <w:rPr>
          <w:sz w:val="24"/>
          <w:szCs w:val="24"/>
        </w:rPr>
        <w:t>(H1N</w:t>
      </w:r>
      <w:proofErr w:type="gramStart"/>
      <w:r>
        <w:rPr>
          <w:sz w:val="24"/>
          <w:szCs w:val="24"/>
        </w:rPr>
        <w:t>1)pdm</w:t>
      </w:r>
      <w:proofErr w:type="gramEnd"/>
      <w:r>
        <w:rPr>
          <w:sz w:val="24"/>
          <w:szCs w:val="24"/>
        </w:rPr>
        <w:t>09-like virus</w:t>
      </w:r>
    </w:p>
    <w:p w14:paraId="3FBCB6D8" w14:textId="77777777" w:rsidR="00FB3B13" w:rsidRDefault="00000000">
      <w:pPr>
        <w:ind w:firstLine="720"/>
        <w:rPr>
          <w:sz w:val="24"/>
          <w:szCs w:val="24"/>
        </w:rPr>
      </w:pPr>
      <w:r>
        <w:rPr>
          <w:sz w:val="24"/>
          <w:szCs w:val="24"/>
        </w:rPr>
        <w:t>•</w:t>
      </w:r>
      <w:r>
        <w:rPr>
          <w:rFonts w:hint="eastAsia"/>
          <w:sz w:val="24"/>
          <w:szCs w:val="24"/>
        </w:rPr>
        <w:t xml:space="preserve"> </w:t>
      </w:r>
      <w:r>
        <w:rPr>
          <w:sz w:val="24"/>
          <w:szCs w:val="24"/>
        </w:rPr>
        <w:t xml:space="preserve">an </w:t>
      </w:r>
      <w:r>
        <w:rPr>
          <w:sz w:val="24"/>
          <w:szCs w:val="24"/>
          <w:lang w:val="en-GB"/>
        </w:rPr>
        <w:t>A/Thailand/8/2022</w:t>
      </w:r>
      <w:r>
        <w:rPr>
          <w:sz w:val="24"/>
          <w:szCs w:val="24"/>
        </w:rPr>
        <w:t xml:space="preserve"> (H3N2)-like virus</w:t>
      </w:r>
    </w:p>
    <w:p w14:paraId="45BF5901" w14:textId="77777777" w:rsidR="00FB3B13" w:rsidRDefault="00000000">
      <w:pPr>
        <w:ind w:firstLine="720"/>
        <w:rPr>
          <w:sz w:val="24"/>
          <w:szCs w:val="24"/>
        </w:rPr>
      </w:pPr>
      <w:r>
        <w:rPr>
          <w:sz w:val="24"/>
          <w:szCs w:val="24"/>
        </w:rPr>
        <w:t>•</w:t>
      </w:r>
      <w:r>
        <w:rPr>
          <w:rFonts w:hint="eastAsia"/>
          <w:sz w:val="24"/>
          <w:szCs w:val="24"/>
        </w:rPr>
        <w:t xml:space="preserve"> </w:t>
      </w:r>
      <w:r>
        <w:rPr>
          <w:sz w:val="24"/>
          <w:szCs w:val="24"/>
        </w:rPr>
        <w:t>a B/Austria/1359417/2021</w:t>
      </w:r>
      <w:r>
        <w:rPr>
          <w:rFonts w:hint="eastAsia"/>
          <w:sz w:val="24"/>
          <w:szCs w:val="24"/>
        </w:rPr>
        <w:t xml:space="preserve"> </w:t>
      </w:r>
      <w:r>
        <w:rPr>
          <w:sz w:val="24"/>
          <w:szCs w:val="24"/>
        </w:rPr>
        <w:t>(B/Victoria lineage)-like virus</w:t>
      </w:r>
    </w:p>
    <w:p w14:paraId="58C661B7" w14:textId="77777777" w:rsidR="00FB3B13" w:rsidRDefault="00FB3B13">
      <w:pPr>
        <w:rPr>
          <w:sz w:val="24"/>
          <w:szCs w:val="24"/>
        </w:rPr>
      </w:pPr>
    </w:p>
    <w:p w14:paraId="4D9F87F7" w14:textId="77777777" w:rsidR="00FB3B13" w:rsidRDefault="00000000">
      <w:pPr>
        <w:rPr>
          <w:b/>
          <w:bCs/>
          <w:sz w:val="24"/>
          <w:szCs w:val="24"/>
        </w:rPr>
      </w:pPr>
      <w:r>
        <w:rPr>
          <w:b/>
          <w:bCs/>
          <w:sz w:val="24"/>
          <w:szCs w:val="24"/>
        </w:rPr>
        <w:t xml:space="preserve">Cell culture- or recombinant-based vaccines </w:t>
      </w:r>
    </w:p>
    <w:p w14:paraId="7C2FEA70" w14:textId="77777777" w:rsidR="00FB3B13" w:rsidRDefault="00000000">
      <w:pPr>
        <w:ind w:firstLine="720"/>
        <w:rPr>
          <w:sz w:val="24"/>
          <w:szCs w:val="24"/>
        </w:rPr>
      </w:pPr>
      <w:bookmarkStart w:id="0" w:name="_Hlk83211763"/>
      <w:r>
        <w:rPr>
          <w:b/>
          <w:bCs/>
          <w:sz w:val="24"/>
          <w:szCs w:val="24"/>
        </w:rPr>
        <w:t xml:space="preserve">• </w:t>
      </w:r>
      <w:r>
        <w:rPr>
          <w:sz w:val="24"/>
          <w:szCs w:val="24"/>
        </w:rPr>
        <w:t>an</w:t>
      </w:r>
      <w:r>
        <w:rPr>
          <w:rFonts w:hint="eastAsia"/>
          <w:sz w:val="24"/>
          <w:szCs w:val="24"/>
        </w:rPr>
        <w:t xml:space="preserve"> </w:t>
      </w:r>
      <w:r>
        <w:rPr>
          <w:sz w:val="24"/>
          <w:szCs w:val="24"/>
        </w:rPr>
        <w:t>A/Wisconsin/67/2022</w:t>
      </w:r>
      <w:r>
        <w:rPr>
          <w:rFonts w:hint="eastAsia"/>
          <w:sz w:val="24"/>
          <w:szCs w:val="24"/>
        </w:rPr>
        <w:t xml:space="preserve"> </w:t>
      </w:r>
      <w:r>
        <w:rPr>
          <w:sz w:val="24"/>
          <w:szCs w:val="24"/>
        </w:rPr>
        <w:t>(H1N</w:t>
      </w:r>
      <w:proofErr w:type="gramStart"/>
      <w:r>
        <w:rPr>
          <w:sz w:val="24"/>
          <w:szCs w:val="24"/>
        </w:rPr>
        <w:t>1)pdm</w:t>
      </w:r>
      <w:proofErr w:type="gramEnd"/>
      <w:r>
        <w:rPr>
          <w:sz w:val="24"/>
          <w:szCs w:val="24"/>
        </w:rPr>
        <w:t>09-like virus</w:t>
      </w:r>
    </w:p>
    <w:p w14:paraId="5541D77A" w14:textId="77777777" w:rsidR="00FB3B13" w:rsidRDefault="00000000">
      <w:pPr>
        <w:ind w:firstLine="720"/>
        <w:rPr>
          <w:sz w:val="24"/>
          <w:szCs w:val="24"/>
        </w:rPr>
      </w:pPr>
      <w:r>
        <w:rPr>
          <w:sz w:val="24"/>
          <w:szCs w:val="24"/>
        </w:rPr>
        <w:t xml:space="preserve">• an </w:t>
      </w:r>
      <w:r>
        <w:rPr>
          <w:rFonts w:eastAsia="Calibri Light"/>
          <w:color w:val="000000"/>
          <w:sz w:val="24"/>
          <w:szCs w:val="24"/>
        </w:rPr>
        <w:t>A/Massachusetts/18/2022</w:t>
      </w:r>
      <w:r>
        <w:rPr>
          <w:sz w:val="24"/>
          <w:szCs w:val="24"/>
        </w:rPr>
        <w:t xml:space="preserve"> (H3N2)-like virus</w:t>
      </w:r>
    </w:p>
    <w:p w14:paraId="59F448D9" w14:textId="77777777" w:rsidR="00FB3B13" w:rsidRDefault="00000000">
      <w:pPr>
        <w:ind w:firstLine="720"/>
        <w:rPr>
          <w:sz w:val="24"/>
          <w:szCs w:val="24"/>
        </w:rPr>
      </w:pPr>
      <w:r>
        <w:rPr>
          <w:sz w:val="24"/>
          <w:szCs w:val="24"/>
        </w:rPr>
        <w:t>• a B/Austria/1359417/2021 (B/Victoria lineage)-like virus</w:t>
      </w:r>
    </w:p>
    <w:p w14:paraId="0B9B8B65" w14:textId="77777777" w:rsidR="00FB3B13" w:rsidRDefault="00FB3B13">
      <w:pPr>
        <w:rPr>
          <w:sz w:val="24"/>
          <w:szCs w:val="24"/>
        </w:rPr>
      </w:pPr>
    </w:p>
    <w:p w14:paraId="693F5E02" w14:textId="3D3EB6C4" w:rsidR="00FB3B13" w:rsidRDefault="00000000">
      <w:pPr>
        <w:autoSpaceDE w:val="0"/>
        <w:autoSpaceDN w:val="0"/>
        <w:adjustRightInd w:val="0"/>
        <w:spacing w:line="500" w:lineRule="exact"/>
        <w:ind w:firstLineChars="200" w:firstLine="480"/>
        <w:jc w:val="left"/>
        <w:rPr>
          <w:sz w:val="24"/>
          <w:szCs w:val="24"/>
        </w:rPr>
      </w:pPr>
      <w:r>
        <w:rPr>
          <w:sz w:val="24"/>
          <w:szCs w:val="24"/>
        </w:rPr>
        <w:t>2020</w:t>
      </w:r>
      <w:r>
        <w:rPr>
          <w:sz w:val="24"/>
          <w:szCs w:val="24"/>
        </w:rPr>
        <w:t>年</w:t>
      </w:r>
      <w:r>
        <w:rPr>
          <w:sz w:val="24"/>
          <w:szCs w:val="24"/>
        </w:rPr>
        <w:t>3</w:t>
      </w:r>
      <w:r>
        <w:rPr>
          <w:sz w:val="24"/>
          <w:szCs w:val="24"/>
        </w:rPr>
        <w:t>月份以来未确证检测到自然存在的</w:t>
      </w:r>
      <w:r>
        <w:rPr>
          <w:sz w:val="24"/>
          <w:szCs w:val="24"/>
        </w:rPr>
        <w:t>B/Yamagata</w:t>
      </w:r>
      <w:r>
        <w:rPr>
          <w:sz w:val="24"/>
          <w:szCs w:val="24"/>
        </w:rPr>
        <w:t>系病毒</w:t>
      </w:r>
      <w:r>
        <w:rPr>
          <w:rFonts w:hint="eastAsia"/>
          <w:sz w:val="24"/>
          <w:szCs w:val="24"/>
        </w:rPr>
        <w:t>。</w:t>
      </w:r>
      <w:r>
        <w:rPr>
          <w:sz w:val="24"/>
          <w:szCs w:val="24"/>
        </w:rPr>
        <w:t>WHO</w:t>
      </w:r>
      <w:r>
        <w:rPr>
          <w:sz w:val="24"/>
          <w:szCs w:val="24"/>
        </w:rPr>
        <w:t>流感疫苗组分咨询委员会</w:t>
      </w:r>
      <w:r>
        <w:rPr>
          <w:rFonts w:hint="eastAsia"/>
          <w:sz w:val="24"/>
          <w:szCs w:val="24"/>
        </w:rPr>
        <w:t>仍然</w:t>
      </w:r>
      <w:r>
        <w:rPr>
          <w:sz w:val="24"/>
          <w:szCs w:val="24"/>
        </w:rPr>
        <w:t>认为，</w:t>
      </w:r>
      <w:r>
        <w:rPr>
          <w:rFonts w:hint="eastAsia"/>
          <w:sz w:val="24"/>
          <w:szCs w:val="24"/>
        </w:rPr>
        <w:t>没有必要</w:t>
      </w:r>
      <w:r>
        <w:rPr>
          <w:sz w:val="24"/>
          <w:szCs w:val="24"/>
        </w:rPr>
        <w:t>将</w:t>
      </w:r>
      <w:r>
        <w:rPr>
          <w:sz w:val="24"/>
          <w:szCs w:val="24"/>
        </w:rPr>
        <w:t>B/Yamagata</w:t>
      </w:r>
      <w:r>
        <w:rPr>
          <w:sz w:val="24"/>
          <w:szCs w:val="24"/>
        </w:rPr>
        <w:t>系</w:t>
      </w:r>
      <w:r>
        <w:rPr>
          <w:rFonts w:hint="eastAsia"/>
          <w:sz w:val="24"/>
          <w:szCs w:val="24"/>
        </w:rPr>
        <w:t>病毒</w:t>
      </w:r>
      <w:r>
        <w:rPr>
          <w:sz w:val="24"/>
          <w:szCs w:val="24"/>
        </w:rPr>
        <w:t>作为流感疫苗的</w:t>
      </w:r>
      <w:r>
        <w:rPr>
          <w:rFonts w:hint="eastAsia"/>
          <w:sz w:val="24"/>
          <w:szCs w:val="24"/>
        </w:rPr>
        <w:t>组分</w:t>
      </w:r>
      <w:r>
        <w:rPr>
          <w:sz w:val="24"/>
          <w:szCs w:val="24"/>
        </w:rPr>
        <w:t>，</w:t>
      </w:r>
      <w:r>
        <w:rPr>
          <w:rFonts w:hint="eastAsia"/>
          <w:sz w:val="24"/>
          <w:szCs w:val="24"/>
        </w:rPr>
        <w:t>应将</w:t>
      </w:r>
      <w:r>
        <w:rPr>
          <w:sz w:val="24"/>
          <w:szCs w:val="24"/>
        </w:rPr>
        <w:t>B/Yamagata</w:t>
      </w:r>
      <w:r>
        <w:rPr>
          <w:sz w:val="24"/>
          <w:szCs w:val="24"/>
        </w:rPr>
        <w:t>系</w:t>
      </w:r>
      <w:r>
        <w:rPr>
          <w:rFonts w:hint="eastAsia"/>
          <w:sz w:val="24"/>
          <w:szCs w:val="24"/>
        </w:rPr>
        <w:t>从流感疫苗组分中去除。</w:t>
      </w:r>
      <w:r>
        <w:rPr>
          <w:rFonts w:ascii="宋体" w:hAnsi="宋体" w:hint="eastAsia"/>
          <w:sz w:val="24"/>
          <w:szCs w:val="24"/>
        </w:rPr>
        <w:t>国家或地区当局应就其管辖范围内的向三价流感疫苗的过渡做出决定。在仍使用四价疫苗的地方，</w:t>
      </w:r>
      <w:r>
        <w:rPr>
          <w:rFonts w:hint="eastAsia"/>
          <w:sz w:val="24"/>
          <w:szCs w:val="24"/>
        </w:rPr>
        <w:t>B/Yamagata</w:t>
      </w:r>
      <w:r>
        <w:rPr>
          <w:rFonts w:hint="eastAsia"/>
          <w:sz w:val="24"/>
          <w:szCs w:val="24"/>
        </w:rPr>
        <w:t>系</w:t>
      </w:r>
      <w:r>
        <w:rPr>
          <w:sz w:val="24"/>
          <w:szCs w:val="24"/>
        </w:rPr>
        <w:t>组分</w:t>
      </w:r>
      <w:r>
        <w:rPr>
          <w:rFonts w:hint="eastAsia"/>
          <w:sz w:val="24"/>
          <w:szCs w:val="24"/>
        </w:rPr>
        <w:t>与之前的推荐一致</w:t>
      </w:r>
      <w:r>
        <w:rPr>
          <w:rFonts w:ascii="宋体" w:hAnsi="宋体" w:hint="eastAsia"/>
          <w:sz w:val="24"/>
          <w:szCs w:val="24"/>
        </w:rPr>
        <w:t>：</w:t>
      </w:r>
    </w:p>
    <w:p w14:paraId="3F065508" w14:textId="77777777" w:rsidR="00FB3B13" w:rsidRDefault="00000000">
      <w:pPr>
        <w:ind w:firstLine="720"/>
        <w:rPr>
          <w:sz w:val="24"/>
          <w:szCs w:val="24"/>
        </w:rPr>
      </w:pPr>
      <w:r>
        <w:rPr>
          <w:sz w:val="24"/>
          <w:szCs w:val="24"/>
        </w:rPr>
        <w:t>• a B/Phuket/3073/2013 (B/Yamagata lineage)-like virus</w:t>
      </w:r>
    </w:p>
    <w:bookmarkEnd w:id="0"/>
    <w:p w14:paraId="70F8F9BB" w14:textId="77777777" w:rsidR="00FB3B13" w:rsidRDefault="00FB3B13">
      <w:pPr>
        <w:rPr>
          <w:sz w:val="24"/>
        </w:rPr>
      </w:pPr>
    </w:p>
    <w:p w14:paraId="1A91755E" w14:textId="77777777" w:rsidR="00FB3B13" w:rsidRDefault="00FB3B13">
      <w:pPr>
        <w:autoSpaceDE w:val="0"/>
        <w:autoSpaceDN w:val="0"/>
        <w:adjustRightInd w:val="0"/>
        <w:spacing w:line="500" w:lineRule="exact"/>
        <w:ind w:firstLineChars="200" w:firstLine="480"/>
        <w:jc w:val="left"/>
        <w:rPr>
          <w:rFonts w:ascii="宋体" w:hAnsi="宋体"/>
          <w:sz w:val="24"/>
          <w:szCs w:val="24"/>
        </w:rPr>
      </w:pPr>
    </w:p>
    <w:p w14:paraId="5950697E" w14:textId="77777777" w:rsidR="00FB3B13" w:rsidRDefault="00FB3B13">
      <w:pPr>
        <w:autoSpaceDE w:val="0"/>
        <w:autoSpaceDN w:val="0"/>
        <w:adjustRightInd w:val="0"/>
        <w:spacing w:line="500" w:lineRule="exact"/>
        <w:ind w:firstLineChars="200" w:firstLine="480"/>
        <w:jc w:val="left"/>
        <w:rPr>
          <w:rFonts w:ascii="宋体" w:hAnsi="宋体"/>
          <w:sz w:val="24"/>
          <w:szCs w:val="24"/>
        </w:rPr>
      </w:pPr>
    </w:p>
    <w:p w14:paraId="7CEBF883" w14:textId="77777777" w:rsidR="00FB3B13" w:rsidRDefault="00FB3B13">
      <w:pPr>
        <w:autoSpaceDE w:val="0"/>
        <w:autoSpaceDN w:val="0"/>
        <w:adjustRightInd w:val="0"/>
        <w:spacing w:line="500" w:lineRule="exact"/>
        <w:ind w:firstLineChars="200" w:firstLine="480"/>
        <w:jc w:val="left"/>
        <w:rPr>
          <w:rFonts w:ascii="宋体" w:hAnsi="宋体"/>
          <w:sz w:val="24"/>
          <w:szCs w:val="24"/>
        </w:rPr>
      </w:pPr>
    </w:p>
    <w:p w14:paraId="03A9AF75" w14:textId="77777777" w:rsidR="00FB3B13" w:rsidRDefault="00000000">
      <w:pPr>
        <w:spacing w:line="400" w:lineRule="exact"/>
      </w:pPr>
      <w:r>
        <w:t>WHO</w:t>
      </w:r>
      <w:r>
        <w:t>推荐的</w:t>
      </w:r>
      <w:r>
        <w:rPr>
          <w:rFonts w:hint="eastAsia"/>
        </w:rPr>
        <w:t>2024</w:t>
      </w:r>
      <w:r>
        <w:t>-2025</w:t>
      </w:r>
      <w:r>
        <w:t>年</w:t>
      </w:r>
      <w:r>
        <w:rPr>
          <w:rFonts w:hint="eastAsia"/>
        </w:rPr>
        <w:t>北半球</w:t>
      </w:r>
      <w:r>
        <w:t>流感疫苗组分原文链接：</w:t>
      </w:r>
    </w:p>
    <w:p w14:paraId="6CFD0D01" w14:textId="6C2CF5A6" w:rsidR="00C6521A" w:rsidRPr="00C6521A" w:rsidRDefault="00C6521A">
      <w:pPr>
        <w:spacing w:line="400" w:lineRule="exact"/>
        <w:rPr>
          <w:rStyle w:val="a8"/>
          <w:rFonts w:hint="eastAsia"/>
          <w:sz w:val="24"/>
          <w:szCs w:val="24"/>
        </w:rPr>
      </w:pPr>
      <w:r w:rsidRPr="00C6521A">
        <w:rPr>
          <w:rStyle w:val="a8"/>
          <w:sz w:val="24"/>
          <w:szCs w:val="24"/>
        </w:rPr>
        <w:t>https://www.who.int/publications/m/item/recommended-composition-of-influenza-virus-vaccines-for-use-in-the-2024-2025-northern-hemisphere-influenza-season</w:t>
      </w:r>
    </w:p>
    <w:sectPr w:rsidR="00C6521A" w:rsidRPr="00C652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AA79" w14:textId="77777777" w:rsidR="00B55CC9" w:rsidRDefault="00B55CC9" w:rsidP="00E60C85">
      <w:r>
        <w:separator/>
      </w:r>
    </w:p>
  </w:endnote>
  <w:endnote w:type="continuationSeparator" w:id="0">
    <w:p w14:paraId="4BBCF2CD" w14:textId="77777777" w:rsidR="00B55CC9" w:rsidRDefault="00B55CC9" w:rsidP="00E60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6021D" w14:textId="77777777" w:rsidR="00B55CC9" w:rsidRDefault="00B55CC9" w:rsidP="00E60C85">
      <w:r>
        <w:separator/>
      </w:r>
    </w:p>
  </w:footnote>
  <w:footnote w:type="continuationSeparator" w:id="0">
    <w:p w14:paraId="1CB33A1F" w14:textId="77777777" w:rsidR="00B55CC9" w:rsidRDefault="00B55CC9" w:rsidP="00E60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hhMmNlNTlmOWMyYjI5ZGUwYzQ4ZTA2MjNjMmZkZTEifQ=="/>
  </w:docVars>
  <w:rsids>
    <w:rsidRoot w:val="00055418"/>
    <w:rsid w:val="000456F7"/>
    <w:rsid w:val="00055418"/>
    <w:rsid w:val="00077998"/>
    <w:rsid w:val="000943A0"/>
    <w:rsid w:val="000C6FAE"/>
    <w:rsid w:val="000D389B"/>
    <w:rsid w:val="00114BBA"/>
    <w:rsid w:val="00185769"/>
    <w:rsid w:val="00251445"/>
    <w:rsid w:val="002578FC"/>
    <w:rsid w:val="002F7A80"/>
    <w:rsid w:val="00310DF7"/>
    <w:rsid w:val="00317C73"/>
    <w:rsid w:val="003A4718"/>
    <w:rsid w:val="003A645C"/>
    <w:rsid w:val="003B0A46"/>
    <w:rsid w:val="003D4663"/>
    <w:rsid w:val="003E7E30"/>
    <w:rsid w:val="004537A2"/>
    <w:rsid w:val="00463F12"/>
    <w:rsid w:val="00482B3F"/>
    <w:rsid w:val="00493924"/>
    <w:rsid w:val="004C7C05"/>
    <w:rsid w:val="005A11A1"/>
    <w:rsid w:val="006E7089"/>
    <w:rsid w:val="006F7DC8"/>
    <w:rsid w:val="007318F7"/>
    <w:rsid w:val="00772291"/>
    <w:rsid w:val="007741FD"/>
    <w:rsid w:val="008E063E"/>
    <w:rsid w:val="00934246"/>
    <w:rsid w:val="009A106F"/>
    <w:rsid w:val="009D43A2"/>
    <w:rsid w:val="00A27FED"/>
    <w:rsid w:val="00A80AD0"/>
    <w:rsid w:val="00B2055A"/>
    <w:rsid w:val="00B55CC9"/>
    <w:rsid w:val="00B6024C"/>
    <w:rsid w:val="00C606C7"/>
    <w:rsid w:val="00C6521A"/>
    <w:rsid w:val="00C77E5F"/>
    <w:rsid w:val="00CB0B3F"/>
    <w:rsid w:val="00D309CD"/>
    <w:rsid w:val="00D4030D"/>
    <w:rsid w:val="00D51E21"/>
    <w:rsid w:val="00E034CE"/>
    <w:rsid w:val="00E34405"/>
    <w:rsid w:val="00E60C85"/>
    <w:rsid w:val="00E70C4E"/>
    <w:rsid w:val="00ED65AE"/>
    <w:rsid w:val="00F043BA"/>
    <w:rsid w:val="00FA7B63"/>
    <w:rsid w:val="00FB3B13"/>
    <w:rsid w:val="00FB482E"/>
    <w:rsid w:val="00FE25C4"/>
    <w:rsid w:val="00FE7064"/>
    <w:rsid w:val="072734CA"/>
    <w:rsid w:val="0E32111F"/>
    <w:rsid w:val="1A03181A"/>
    <w:rsid w:val="1AE92867"/>
    <w:rsid w:val="1F6F5F21"/>
    <w:rsid w:val="254819EF"/>
    <w:rsid w:val="28133FC5"/>
    <w:rsid w:val="2C2C2F57"/>
    <w:rsid w:val="30733A05"/>
    <w:rsid w:val="30F878AC"/>
    <w:rsid w:val="35D02FFB"/>
    <w:rsid w:val="3BD730BF"/>
    <w:rsid w:val="3DDB5916"/>
    <w:rsid w:val="42ED47C1"/>
    <w:rsid w:val="44B9619F"/>
    <w:rsid w:val="4CFA518E"/>
    <w:rsid w:val="536547E8"/>
    <w:rsid w:val="5CE13766"/>
    <w:rsid w:val="5F63096D"/>
    <w:rsid w:val="63333BDB"/>
    <w:rsid w:val="64E06655"/>
    <w:rsid w:val="67550DE6"/>
    <w:rsid w:val="70D96466"/>
    <w:rsid w:val="7EE50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684BF"/>
  <w15:docId w15:val="{90B0CF3C-C137-42B5-8CE2-4861DE4D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rPr>
  </w:style>
  <w:style w:type="character" w:styleId="a8">
    <w:name w:val="Hyperlink"/>
    <w:basedOn w:val="a0"/>
    <w:uiPriority w:val="99"/>
    <w:unhideWhenUsed/>
    <w:qFormat/>
    <w:rPr>
      <w:color w:val="0563C1" w:themeColor="hyperlink"/>
      <w:u w:val="single"/>
    </w:rPr>
  </w:style>
  <w:style w:type="character" w:customStyle="1" w:styleId="tlid-translation">
    <w:name w:val="tlid-translation"/>
    <w:basedOn w:val="a0"/>
    <w:qFormat/>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2">
    <w:name w:val="未处理的提及2"/>
    <w:basedOn w:val="a0"/>
    <w:uiPriority w:val="99"/>
    <w:semiHidden/>
    <w:unhideWhenUsed/>
    <w:qFormat/>
    <w:rPr>
      <w:color w:val="605E5C"/>
      <w:shd w:val="clear" w:color="auto" w:fill="E1DFDD"/>
    </w:rPr>
  </w:style>
  <w:style w:type="paragraph" w:styleId="a9">
    <w:name w:val="Revision"/>
    <w:hidden/>
    <w:uiPriority w:val="99"/>
    <w:unhideWhenUsed/>
    <w:rsid w:val="00E60C85"/>
    <w:rPr>
      <w:kern w:val="2"/>
      <w:sz w:val="28"/>
      <w:szCs w:val="28"/>
    </w:rPr>
  </w:style>
  <w:style w:type="character" w:styleId="aa">
    <w:name w:val="Unresolved Mention"/>
    <w:basedOn w:val="a0"/>
    <w:uiPriority w:val="99"/>
    <w:semiHidden/>
    <w:unhideWhenUsed/>
    <w:rsid w:val="00C65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 wang</dc:creator>
  <cp:lastModifiedBy>CNIC</cp:lastModifiedBy>
  <cp:revision>32</cp:revision>
  <dcterms:created xsi:type="dcterms:W3CDTF">2020-02-29T03:54:00Z</dcterms:created>
  <dcterms:modified xsi:type="dcterms:W3CDTF">2024-02-23T09:45:00Z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1C5A55B1D60D460DA804970A1661C282</vt:lpwstr>
  </property>
</Properties>
</file>